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E34A" w14:textId="61413DBB" w:rsidR="006603CA" w:rsidRDefault="007B6EDD">
      <w:r w:rsidRPr="007B6EDD">
        <w:t xml:space="preserve">Dr Emily Yarrow is a Senior Lecturer in Management and Organisations, at Newcastle University Business School, UK. She is a Senior Fellow of the Higher Education Academy (SFHEA) and Academic Member of the Chartered Institute of Personnel and Development (MCIPD). Emily is Vice Chair for EDIR (Equality, Diversity, Inclusion and Respect) of the British Academy of Management, and an elected member of Newcastle University Senate.  Emily earned her doctorate at the Centre for Equality and Diversity (CRED) at Queen Mary, University of London, UK. Her scholarly work focusses on and contributes to contemporary understandings of gendered organisational behaviour, artificial intelligence, women's experiences of organisational life, and the [inclusive] future of work. Her current work is focused on algorithmic bias perpetuation in hiring platforms, exploring how subjective preferences that reflect societal biases, which are inscribed in algorithms, may lead to unfair or discriminatory hiring outcomes. She has contributed to leading international top-tier journals </w:t>
      </w:r>
      <w:proofErr w:type="gramStart"/>
      <w:r w:rsidRPr="007B6EDD">
        <w:t>including:</w:t>
      </w:r>
      <w:proofErr w:type="gramEnd"/>
      <w:r w:rsidRPr="007B6EDD">
        <w:t xml:space="preserve"> Gender, Work and Organization; Work, Employment and Society; Public Management Review; The British Educational Research Journal, and Academy of Management Learning and Education. Emily is an Editorial Review Board Member of: Gender, Work and Organization; Work, Employment and Society; and Group &amp; Organization Management.  She is the Degree Programme Director for MSc Global Human Resource Management (CIPD Accredited Programme) at Newcastle University Business School. Bringing both academic and blue-chip commercial experience, Emily has worked for organisations such as Procter and Gamble as a Buyer, and Scottish Widows (Lloyds Banking Group), as well as having been involved in research projects for the Scottish Government, and Diageo.  Feel free to reach out to Dr Emily Yarrow: Emily.yarrow2@newcastle.ac.uk https://uk.linkedin.com/in/emily-yarrow-00573721 Recent publications: Yarrow, E. and Davies, J., (2024). A typology of sexism in contemporary business schools: Belligerent, benevolent, ambivalent, and oblivious sexism. Gender, Work &amp; Organization, 31(5), pp.2019-2039. </w:t>
      </w:r>
      <w:proofErr w:type="gramStart"/>
      <w:r w:rsidRPr="007B6EDD">
        <w:t>https://onlinelibrary.wiley.com/doi/pdfdirect/10.1111/gwao.12914  Johnston</w:t>
      </w:r>
      <w:proofErr w:type="gramEnd"/>
      <w:r w:rsidRPr="007B6EDD">
        <w:t xml:space="preserve">, K. and Yarrow, E., (2024). Active representation and identity taxation: unintended outcome of representative </w:t>
      </w:r>
      <w:proofErr w:type="gramStart"/>
      <w:r w:rsidRPr="007B6EDD">
        <w:t>labour?.</w:t>
      </w:r>
      <w:proofErr w:type="gramEnd"/>
      <w:r w:rsidRPr="007B6EDD">
        <w:t xml:space="preserve"> Public Management Review, 26(4), pp.970-987. https://www.tandfonline.com/doi/pdf/10.1080/14719037.2022.2126881 Yarrow, E. and Johnston, K., (2023). Athena SWAN: “Institutional peacocking” in the neoliberal university. Gender, Work &amp; Organization, 30(3), pp.757-772. https://onlinelibrary.wiley.com/doi/full/10.1111/gwao.12941 Yarrow, E. and Anderson, V. (2024). The Future of HRD in a Changing, Complex, and Ambiguous World. In: The Sage Handbook of Human Resource Development. Tonette S. Rocco, Michael L. Morris and Rob F. </w:t>
      </w:r>
      <w:proofErr w:type="spellStart"/>
      <w:r w:rsidRPr="007B6EDD">
        <w:t>Poell</w:t>
      </w:r>
      <w:proofErr w:type="spellEnd"/>
      <w:r w:rsidRPr="007B6EDD">
        <w:t xml:space="preserve"> Editors, 55 City Road: Sage Publications Ltd. https://sk.sagepub.com/hnbk/edvol/embed/the-sage-handbook-of-human-resource-development/chpt/55- future-</w:t>
      </w:r>
      <w:proofErr w:type="spellStart"/>
      <w:r w:rsidRPr="007B6EDD">
        <w:t>hrd</w:t>
      </w:r>
      <w:proofErr w:type="spellEnd"/>
      <w:r w:rsidRPr="007B6EDD">
        <w:t>-a-changing-complex-ambiguous-world</w:t>
      </w:r>
    </w:p>
    <w:sectPr w:rsidR="006603CA" w:rsidSect="00AB20B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96"/>
    <w:rsid w:val="002D7896"/>
    <w:rsid w:val="00383118"/>
    <w:rsid w:val="006603CA"/>
    <w:rsid w:val="007B6EDD"/>
    <w:rsid w:val="00AB20B6"/>
    <w:rsid w:val="00ED5F19"/>
    <w:rsid w:val="00F27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473308"/>
  <w15:chartTrackingRefBased/>
  <w15:docId w15:val="{022CD06F-3245-2144-AB46-0FD0CAD4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yener</dc:creator>
  <cp:keywords/>
  <dc:description/>
  <cp:lastModifiedBy>ahmet yener</cp:lastModifiedBy>
  <cp:revision>1</cp:revision>
  <dcterms:created xsi:type="dcterms:W3CDTF">2025-04-17T08:18:00Z</dcterms:created>
  <dcterms:modified xsi:type="dcterms:W3CDTF">2025-04-17T10:21:00Z</dcterms:modified>
</cp:coreProperties>
</file>