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A51" w:rsidRPr="00EA064E" w:rsidRDefault="00E83A51" w:rsidP="00EA064E">
      <w:pPr>
        <w:spacing w:line="240" w:lineRule="auto"/>
        <w:rPr>
          <w:rFonts w:ascii="Times New Roman" w:hAnsi="Times New Roman"/>
          <w:b/>
          <w:sz w:val="24"/>
          <w:szCs w:val="24"/>
        </w:rPr>
      </w:pPr>
      <w:r w:rsidRPr="00EA064E">
        <w:rPr>
          <w:rFonts w:ascii="Times New Roman" w:hAnsi="Times New Roman"/>
          <w:b/>
          <w:sz w:val="24"/>
          <w:szCs w:val="24"/>
        </w:rPr>
        <w:t>Toulouse 2012 EDI Conference</w:t>
      </w:r>
    </w:p>
    <w:p w:rsidR="00E83A51" w:rsidRPr="00EA064E" w:rsidRDefault="00E83A51" w:rsidP="00EA064E">
      <w:pPr>
        <w:spacing w:line="240" w:lineRule="auto"/>
        <w:rPr>
          <w:rFonts w:ascii="Times New Roman" w:hAnsi="Times New Roman"/>
          <w:b/>
          <w:sz w:val="24"/>
          <w:szCs w:val="24"/>
        </w:rPr>
      </w:pPr>
    </w:p>
    <w:p w:rsidR="00E83A51" w:rsidRDefault="00E83A51" w:rsidP="00EA064E">
      <w:pPr>
        <w:spacing w:line="240" w:lineRule="auto"/>
        <w:rPr>
          <w:rFonts w:ascii="Times New Roman" w:hAnsi="Times New Roman"/>
          <w:b/>
          <w:sz w:val="24"/>
          <w:szCs w:val="24"/>
        </w:rPr>
      </w:pPr>
      <w:r w:rsidRPr="00EA064E">
        <w:rPr>
          <w:rFonts w:ascii="Times New Roman" w:hAnsi="Times New Roman"/>
          <w:b/>
          <w:sz w:val="24"/>
          <w:szCs w:val="24"/>
        </w:rPr>
        <w:t>Stream title</w:t>
      </w:r>
      <w:r w:rsidRPr="00EA064E">
        <w:rPr>
          <w:rFonts w:ascii="Times New Roman" w:hAnsi="Times New Roman"/>
          <w:sz w:val="24"/>
          <w:szCs w:val="24"/>
        </w:rPr>
        <w:t xml:space="preserve">: </w:t>
      </w:r>
      <w:r w:rsidRPr="00EA064E">
        <w:rPr>
          <w:rFonts w:ascii="Times New Roman" w:hAnsi="Times New Roman"/>
          <w:b/>
          <w:sz w:val="24"/>
          <w:szCs w:val="24"/>
        </w:rPr>
        <w:t xml:space="preserve">Inclusive Leadership </w:t>
      </w:r>
      <w:r w:rsidR="001D14F5" w:rsidRPr="00EA064E">
        <w:rPr>
          <w:rFonts w:ascii="Times New Roman" w:hAnsi="Times New Roman"/>
          <w:b/>
          <w:sz w:val="24"/>
          <w:szCs w:val="24"/>
        </w:rPr>
        <w:t>–</w:t>
      </w:r>
      <w:r w:rsidRPr="00EA064E">
        <w:rPr>
          <w:rFonts w:ascii="Times New Roman" w:hAnsi="Times New Roman"/>
          <w:b/>
          <w:sz w:val="24"/>
          <w:szCs w:val="24"/>
        </w:rPr>
        <w:t xml:space="preserve"> </w:t>
      </w:r>
      <w:r w:rsidR="001D14F5" w:rsidRPr="00EA064E">
        <w:rPr>
          <w:rFonts w:ascii="Times New Roman" w:hAnsi="Times New Roman"/>
          <w:b/>
          <w:sz w:val="24"/>
          <w:szCs w:val="24"/>
        </w:rPr>
        <w:t xml:space="preserve">Connecting </w:t>
      </w:r>
      <w:r w:rsidRPr="00EA064E">
        <w:rPr>
          <w:rFonts w:ascii="Times New Roman" w:hAnsi="Times New Roman"/>
          <w:b/>
          <w:sz w:val="24"/>
          <w:szCs w:val="24"/>
        </w:rPr>
        <w:t>Theory and Practice</w:t>
      </w:r>
    </w:p>
    <w:p w:rsidR="000472AA" w:rsidRPr="008D3227" w:rsidRDefault="000472AA" w:rsidP="00EA064E">
      <w:pPr>
        <w:spacing w:line="240" w:lineRule="auto"/>
        <w:rPr>
          <w:rFonts w:ascii="Times New Roman" w:hAnsi="Times New Roman"/>
          <w:i/>
          <w:sz w:val="24"/>
          <w:szCs w:val="24"/>
        </w:rPr>
      </w:pPr>
      <w:proofErr w:type="gramStart"/>
      <w:r>
        <w:rPr>
          <w:rFonts w:ascii="Times New Roman" w:hAnsi="Times New Roman"/>
          <w:b/>
          <w:sz w:val="24"/>
          <w:szCs w:val="24"/>
        </w:rPr>
        <w:t xml:space="preserve">Title of Paper:  </w:t>
      </w:r>
      <w:r w:rsidR="00D633FA">
        <w:rPr>
          <w:rFonts w:ascii="Times New Roman" w:hAnsi="Times New Roman"/>
          <w:b/>
          <w:sz w:val="24"/>
          <w:szCs w:val="24"/>
        </w:rPr>
        <w:t>“</w:t>
      </w:r>
      <w:r w:rsidRPr="00D633FA">
        <w:rPr>
          <w:rFonts w:ascii="Times New Roman" w:hAnsi="Times New Roman"/>
          <w:sz w:val="24"/>
          <w:szCs w:val="24"/>
        </w:rPr>
        <w:t>Include Who?</w:t>
      </w:r>
      <w:proofErr w:type="gramEnd"/>
      <w:r w:rsidR="008D3227" w:rsidRPr="00D633FA">
        <w:rPr>
          <w:rFonts w:ascii="Times New Roman" w:hAnsi="Times New Roman"/>
          <w:sz w:val="24"/>
          <w:szCs w:val="24"/>
        </w:rPr>
        <w:t xml:space="preserve"> </w:t>
      </w:r>
      <w:r w:rsidR="00D633FA" w:rsidRPr="00D633FA">
        <w:rPr>
          <w:rFonts w:ascii="Times New Roman" w:hAnsi="Times New Roman"/>
          <w:sz w:val="24"/>
          <w:szCs w:val="24"/>
        </w:rPr>
        <w:t xml:space="preserve"> A No Holds Barred Discussion Across Industries and Cultures</w:t>
      </w:r>
      <w:proofErr w:type="gramStart"/>
      <w:r w:rsidR="00D633FA">
        <w:rPr>
          <w:rFonts w:ascii="Times New Roman" w:hAnsi="Times New Roman"/>
          <w:sz w:val="24"/>
          <w:szCs w:val="24"/>
        </w:rPr>
        <w:t>”</w:t>
      </w:r>
      <w:bookmarkStart w:id="0" w:name="_GoBack"/>
      <w:bookmarkEnd w:id="0"/>
      <w:r w:rsidR="00D633FA">
        <w:rPr>
          <w:rFonts w:ascii="Times New Roman" w:hAnsi="Times New Roman"/>
          <w:i/>
          <w:sz w:val="24"/>
          <w:szCs w:val="24"/>
        </w:rPr>
        <w:t xml:space="preserve"> </w:t>
      </w:r>
      <w:r w:rsidR="008D3227" w:rsidRPr="008D3227">
        <w:rPr>
          <w:rFonts w:ascii="Times New Roman" w:hAnsi="Times New Roman"/>
          <w:i/>
          <w:sz w:val="24"/>
          <w:szCs w:val="24"/>
        </w:rPr>
        <w:t xml:space="preserve"> (</w:t>
      </w:r>
      <w:proofErr w:type="gramEnd"/>
      <w:r w:rsidR="008D3227" w:rsidRPr="008D3227">
        <w:rPr>
          <w:rFonts w:ascii="Times New Roman" w:hAnsi="Times New Roman"/>
          <w:i/>
          <w:sz w:val="24"/>
          <w:szCs w:val="24"/>
        </w:rPr>
        <w:t>Working Title)</w:t>
      </w:r>
    </w:p>
    <w:p w:rsidR="0063012C" w:rsidRPr="0063012C" w:rsidRDefault="0063012C" w:rsidP="00EA064E">
      <w:pPr>
        <w:spacing w:line="240" w:lineRule="auto"/>
        <w:rPr>
          <w:rFonts w:ascii="Times New Roman" w:hAnsi="Times New Roman"/>
          <w:sz w:val="24"/>
          <w:szCs w:val="24"/>
        </w:rPr>
      </w:pPr>
      <w:r w:rsidRPr="0063012C">
        <w:rPr>
          <w:rFonts w:ascii="Times New Roman" w:hAnsi="Times New Roman"/>
          <w:b/>
          <w:sz w:val="24"/>
          <w:szCs w:val="24"/>
        </w:rPr>
        <w:t>Keywords</w:t>
      </w:r>
      <w:r w:rsidRPr="0063012C">
        <w:rPr>
          <w:rFonts w:ascii="Times New Roman" w:hAnsi="Times New Roman"/>
          <w:sz w:val="24"/>
          <w:szCs w:val="24"/>
        </w:rPr>
        <w:t>:  diversity, inclusion, power, culture, nonprofit, for profit, organizational development, communication theory, leadership, insider – outsider, labeling theory of race</w:t>
      </w:r>
    </w:p>
    <w:p w:rsidR="001C2F89" w:rsidRPr="00EA064E" w:rsidRDefault="00F202DA" w:rsidP="00EA064E">
      <w:pPr>
        <w:pStyle w:val="ListParagraph"/>
        <w:ind w:left="0"/>
        <w:rPr>
          <w:rFonts w:ascii="Times New Roman" w:eastAsia="Times New Roman" w:hAnsi="Times New Roman"/>
          <w:sz w:val="24"/>
          <w:szCs w:val="24"/>
        </w:rPr>
      </w:pPr>
      <w:r w:rsidRPr="0063012C">
        <w:rPr>
          <w:rFonts w:ascii="Times New Roman" w:eastAsia="Times New Roman" w:hAnsi="Times New Roman"/>
          <w:b/>
          <w:sz w:val="24"/>
          <w:szCs w:val="24"/>
        </w:rPr>
        <w:t>Purpose:</w:t>
      </w:r>
      <w:r w:rsidRPr="00EA064E">
        <w:rPr>
          <w:rFonts w:ascii="Times New Roman" w:eastAsia="Times New Roman" w:hAnsi="Times New Roman"/>
          <w:sz w:val="24"/>
          <w:szCs w:val="24"/>
        </w:rPr>
        <w:t xml:space="preserve">  </w:t>
      </w:r>
      <w:r w:rsidR="009D55C3" w:rsidRPr="00EA064E">
        <w:rPr>
          <w:rFonts w:ascii="Times New Roman" w:eastAsia="Times New Roman" w:hAnsi="Times New Roman"/>
          <w:sz w:val="24"/>
          <w:szCs w:val="24"/>
        </w:rPr>
        <w:t>Th</w:t>
      </w:r>
      <w:r w:rsidR="007C6E79" w:rsidRPr="00EA064E">
        <w:rPr>
          <w:rFonts w:ascii="Times New Roman" w:eastAsia="Times New Roman" w:hAnsi="Times New Roman"/>
          <w:sz w:val="24"/>
          <w:szCs w:val="24"/>
        </w:rPr>
        <w:t xml:space="preserve">e goal of this paper (panel) is to report what it took </w:t>
      </w:r>
      <w:proofErr w:type="gramStart"/>
      <w:r w:rsidR="007C6E79" w:rsidRPr="00EA064E">
        <w:rPr>
          <w:rFonts w:ascii="Times New Roman" w:eastAsia="Times New Roman" w:hAnsi="Times New Roman"/>
          <w:sz w:val="24"/>
          <w:szCs w:val="24"/>
        </w:rPr>
        <w:t xml:space="preserve">for </w:t>
      </w:r>
      <w:r w:rsidR="00AD709A" w:rsidRPr="00EA064E">
        <w:rPr>
          <w:rFonts w:ascii="Times New Roman" w:eastAsia="Times New Roman" w:hAnsi="Times New Roman"/>
          <w:sz w:val="24"/>
          <w:szCs w:val="24"/>
        </w:rPr>
        <w:t>four</w:t>
      </w:r>
      <w:proofErr w:type="gramEnd"/>
      <w:r w:rsidR="007C6E79" w:rsidRPr="00EA064E">
        <w:rPr>
          <w:rFonts w:ascii="Times New Roman" w:eastAsia="Times New Roman" w:hAnsi="Times New Roman"/>
          <w:sz w:val="24"/>
          <w:szCs w:val="24"/>
        </w:rPr>
        <w:t xml:space="preserve"> very different organizations to reach a truly inclusive</w:t>
      </w:r>
      <w:r w:rsidR="00D60437" w:rsidRPr="00EA064E">
        <w:rPr>
          <w:rFonts w:ascii="Times New Roman" w:eastAsia="Times New Roman" w:hAnsi="Times New Roman"/>
          <w:sz w:val="24"/>
          <w:szCs w:val="24"/>
        </w:rPr>
        <w:t xml:space="preserve"> meritocracy</w:t>
      </w:r>
      <w:r w:rsidR="00AD709A" w:rsidRPr="00EA064E">
        <w:rPr>
          <w:rFonts w:ascii="Times New Roman" w:eastAsia="Times New Roman" w:hAnsi="Times New Roman"/>
          <w:sz w:val="24"/>
          <w:szCs w:val="24"/>
        </w:rPr>
        <w:t>, that reached across borders and multiple cultures</w:t>
      </w:r>
      <w:r w:rsidR="001D14F5" w:rsidRPr="00EA064E">
        <w:rPr>
          <w:rFonts w:ascii="Times New Roman" w:eastAsia="Times New Roman" w:hAnsi="Times New Roman"/>
          <w:sz w:val="24"/>
          <w:szCs w:val="24"/>
        </w:rPr>
        <w:t>.</w:t>
      </w:r>
      <w:r w:rsidR="00D60437" w:rsidRPr="00EA064E">
        <w:rPr>
          <w:rFonts w:ascii="Times New Roman" w:eastAsia="Times New Roman" w:hAnsi="Times New Roman"/>
          <w:sz w:val="24"/>
          <w:szCs w:val="24"/>
        </w:rPr>
        <w:t xml:space="preserve">  Using </w:t>
      </w:r>
      <w:r w:rsidR="00C145E9" w:rsidRPr="00EA064E">
        <w:rPr>
          <w:rFonts w:ascii="Times New Roman" w:eastAsia="Times New Roman" w:hAnsi="Times New Roman"/>
          <w:sz w:val="24"/>
          <w:szCs w:val="24"/>
        </w:rPr>
        <w:t xml:space="preserve">the lens metaphor of theory, </w:t>
      </w:r>
      <w:r w:rsidR="007C6E79" w:rsidRPr="00EA064E">
        <w:rPr>
          <w:rFonts w:ascii="Times New Roman" w:eastAsia="Times New Roman" w:hAnsi="Times New Roman"/>
          <w:sz w:val="24"/>
          <w:szCs w:val="24"/>
        </w:rPr>
        <w:t xml:space="preserve">we </w:t>
      </w:r>
      <w:r w:rsidR="00D60437" w:rsidRPr="00EA064E">
        <w:rPr>
          <w:rFonts w:ascii="Times New Roman" w:eastAsia="Times New Roman" w:hAnsi="Times New Roman"/>
          <w:sz w:val="24"/>
          <w:szCs w:val="24"/>
        </w:rPr>
        <w:t>discuss selected</w:t>
      </w:r>
      <w:r w:rsidR="007C6E79" w:rsidRPr="00EA064E">
        <w:rPr>
          <w:rFonts w:ascii="Times New Roman" w:eastAsia="Times New Roman" w:hAnsi="Times New Roman"/>
          <w:sz w:val="24"/>
          <w:szCs w:val="24"/>
        </w:rPr>
        <w:t xml:space="preserve"> human communication </w:t>
      </w:r>
      <w:r w:rsidR="00D60437" w:rsidRPr="00EA064E">
        <w:rPr>
          <w:rFonts w:ascii="Times New Roman" w:eastAsia="Times New Roman" w:hAnsi="Times New Roman"/>
          <w:sz w:val="24"/>
          <w:szCs w:val="24"/>
        </w:rPr>
        <w:t xml:space="preserve">and </w:t>
      </w:r>
      <w:r w:rsidR="007C6E79" w:rsidRPr="00EA064E">
        <w:rPr>
          <w:rFonts w:ascii="Times New Roman" w:eastAsia="Times New Roman" w:hAnsi="Times New Roman"/>
          <w:sz w:val="24"/>
          <w:szCs w:val="24"/>
        </w:rPr>
        <w:t xml:space="preserve">leadership theories to describe why things happened the way they did, successes and failures.  </w:t>
      </w:r>
      <w:r w:rsidR="00D60437" w:rsidRPr="00EA064E">
        <w:rPr>
          <w:rFonts w:ascii="Times New Roman" w:eastAsia="Times New Roman" w:hAnsi="Times New Roman"/>
          <w:sz w:val="24"/>
          <w:szCs w:val="24"/>
        </w:rPr>
        <w:t xml:space="preserve"> An </w:t>
      </w:r>
      <w:r w:rsidR="001D14F5" w:rsidRPr="00EA064E">
        <w:rPr>
          <w:rFonts w:ascii="Times New Roman" w:eastAsia="Times New Roman" w:hAnsi="Times New Roman"/>
          <w:sz w:val="24"/>
          <w:szCs w:val="24"/>
        </w:rPr>
        <w:t>in-depth</w:t>
      </w:r>
      <w:r w:rsidR="00D60437" w:rsidRPr="00EA064E">
        <w:rPr>
          <w:rFonts w:ascii="Times New Roman" w:eastAsia="Times New Roman" w:hAnsi="Times New Roman"/>
          <w:sz w:val="24"/>
          <w:szCs w:val="24"/>
        </w:rPr>
        <w:t xml:space="preserve"> </w:t>
      </w:r>
      <w:r w:rsidR="00AD709A" w:rsidRPr="00EA064E">
        <w:rPr>
          <w:rFonts w:ascii="Times New Roman" w:eastAsia="Times New Roman" w:hAnsi="Times New Roman"/>
          <w:sz w:val="24"/>
          <w:szCs w:val="24"/>
        </w:rPr>
        <w:t xml:space="preserve">discussion detailing the </w:t>
      </w:r>
      <w:r w:rsidR="00D60437" w:rsidRPr="00EA064E">
        <w:rPr>
          <w:rFonts w:ascii="Times New Roman" w:eastAsia="Times New Roman" w:hAnsi="Times New Roman"/>
          <w:sz w:val="24"/>
          <w:szCs w:val="24"/>
        </w:rPr>
        <w:t>strateg</w:t>
      </w:r>
      <w:r w:rsidR="00AD709A" w:rsidRPr="00EA064E">
        <w:rPr>
          <w:rFonts w:ascii="Times New Roman" w:eastAsia="Times New Roman" w:hAnsi="Times New Roman"/>
          <w:sz w:val="24"/>
          <w:szCs w:val="24"/>
        </w:rPr>
        <w:t>ic efforts taken</w:t>
      </w:r>
      <w:r w:rsidR="00D60437" w:rsidRPr="00EA064E">
        <w:rPr>
          <w:rFonts w:ascii="Times New Roman" w:eastAsia="Times New Roman" w:hAnsi="Times New Roman"/>
          <w:sz w:val="24"/>
          <w:szCs w:val="24"/>
        </w:rPr>
        <w:t xml:space="preserve"> for moving </w:t>
      </w:r>
      <w:r w:rsidR="001C2F89" w:rsidRPr="00EA064E">
        <w:rPr>
          <w:rFonts w:ascii="Times New Roman" w:eastAsia="Times New Roman" w:hAnsi="Times New Roman"/>
          <w:sz w:val="24"/>
          <w:szCs w:val="24"/>
        </w:rPr>
        <w:t xml:space="preserve">the </w:t>
      </w:r>
      <w:r w:rsidR="00D60437" w:rsidRPr="00EA064E">
        <w:rPr>
          <w:rFonts w:ascii="Times New Roman" w:eastAsia="Times New Roman" w:hAnsi="Times New Roman"/>
          <w:sz w:val="24"/>
          <w:szCs w:val="24"/>
        </w:rPr>
        <w:t xml:space="preserve">organizations through </w:t>
      </w:r>
      <w:r w:rsidR="001C2F89" w:rsidRPr="00EA064E">
        <w:rPr>
          <w:rFonts w:ascii="Times New Roman" w:eastAsia="Times New Roman" w:hAnsi="Times New Roman"/>
          <w:sz w:val="24"/>
          <w:szCs w:val="24"/>
        </w:rPr>
        <w:t xml:space="preserve">the </w:t>
      </w:r>
      <w:r w:rsidR="00D60437" w:rsidRPr="00EA064E">
        <w:rPr>
          <w:rFonts w:ascii="Times New Roman" w:eastAsia="Times New Roman" w:hAnsi="Times New Roman"/>
          <w:sz w:val="24"/>
          <w:szCs w:val="24"/>
        </w:rPr>
        <w:t xml:space="preserve">necessary steps </w:t>
      </w:r>
      <w:r w:rsidR="001C2F89" w:rsidRPr="00EA064E">
        <w:rPr>
          <w:rFonts w:ascii="Times New Roman" w:eastAsia="Times New Roman" w:hAnsi="Times New Roman"/>
          <w:sz w:val="24"/>
          <w:szCs w:val="24"/>
        </w:rPr>
        <w:t xml:space="preserve">to </w:t>
      </w:r>
      <w:r w:rsidR="00D60437" w:rsidRPr="00EA064E">
        <w:rPr>
          <w:rFonts w:ascii="Times New Roman" w:eastAsia="Times New Roman" w:hAnsi="Times New Roman"/>
          <w:sz w:val="24"/>
          <w:szCs w:val="24"/>
        </w:rPr>
        <w:t>becom</w:t>
      </w:r>
      <w:r w:rsidR="001C2F89" w:rsidRPr="00EA064E">
        <w:rPr>
          <w:rFonts w:ascii="Times New Roman" w:eastAsia="Times New Roman" w:hAnsi="Times New Roman"/>
          <w:sz w:val="24"/>
          <w:szCs w:val="24"/>
        </w:rPr>
        <w:t xml:space="preserve">e </w:t>
      </w:r>
      <w:r w:rsidR="00D60437" w:rsidRPr="00EA064E">
        <w:rPr>
          <w:rFonts w:ascii="Times New Roman" w:eastAsia="Times New Roman" w:hAnsi="Times New Roman"/>
          <w:sz w:val="24"/>
          <w:szCs w:val="24"/>
        </w:rPr>
        <w:t>an inclusive organization</w:t>
      </w:r>
      <w:r w:rsidR="001C2F89" w:rsidRPr="00EA064E">
        <w:rPr>
          <w:rFonts w:ascii="Times New Roman" w:eastAsia="Times New Roman" w:hAnsi="Times New Roman"/>
          <w:sz w:val="24"/>
          <w:szCs w:val="24"/>
        </w:rPr>
        <w:t xml:space="preserve"> lies at the heart of the research project</w:t>
      </w:r>
      <w:r w:rsidR="00D60437" w:rsidRPr="00EA064E">
        <w:rPr>
          <w:rFonts w:ascii="Times New Roman" w:eastAsia="Times New Roman" w:hAnsi="Times New Roman"/>
          <w:sz w:val="24"/>
          <w:szCs w:val="24"/>
        </w:rPr>
        <w:t xml:space="preserve">. </w:t>
      </w:r>
      <w:r w:rsidR="00A0687C" w:rsidRPr="00EA064E">
        <w:rPr>
          <w:rFonts w:ascii="Times New Roman" w:eastAsia="Times New Roman" w:hAnsi="Times New Roman"/>
          <w:sz w:val="24"/>
          <w:szCs w:val="24"/>
        </w:rPr>
        <w:t xml:space="preserve"> </w:t>
      </w:r>
    </w:p>
    <w:p w:rsidR="001C2F89" w:rsidRPr="00EA064E" w:rsidRDefault="001C2F89" w:rsidP="00EA064E">
      <w:pPr>
        <w:pStyle w:val="ListParagraph"/>
        <w:ind w:left="0"/>
        <w:rPr>
          <w:rFonts w:ascii="Times New Roman" w:eastAsia="Times New Roman" w:hAnsi="Times New Roman"/>
          <w:sz w:val="24"/>
          <w:szCs w:val="24"/>
        </w:rPr>
      </w:pPr>
    </w:p>
    <w:p w:rsidR="001C2F89" w:rsidRPr="00EA064E" w:rsidRDefault="00A0687C" w:rsidP="00EA064E">
      <w:pPr>
        <w:pStyle w:val="ListParagraph"/>
        <w:ind w:left="0"/>
        <w:rPr>
          <w:rFonts w:ascii="Times New Roman" w:eastAsia="Times New Roman" w:hAnsi="Times New Roman"/>
          <w:sz w:val="24"/>
          <w:szCs w:val="24"/>
        </w:rPr>
      </w:pPr>
      <w:r w:rsidRPr="00EA064E">
        <w:rPr>
          <w:rFonts w:ascii="Times New Roman" w:eastAsia="Times New Roman" w:hAnsi="Times New Roman"/>
          <w:sz w:val="24"/>
          <w:szCs w:val="24"/>
        </w:rPr>
        <w:t xml:space="preserve">How practice informs theory </w:t>
      </w:r>
      <w:proofErr w:type="gramStart"/>
      <w:r w:rsidRPr="00EA064E">
        <w:rPr>
          <w:rFonts w:ascii="Times New Roman" w:eastAsia="Times New Roman" w:hAnsi="Times New Roman"/>
          <w:sz w:val="24"/>
          <w:szCs w:val="24"/>
        </w:rPr>
        <w:t>is bolted</w:t>
      </w:r>
      <w:proofErr w:type="gramEnd"/>
      <w:r w:rsidRPr="00EA064E">
        <w:rPr>
          <w:rFonts w:ascii="Times New Roman" w:eastAsia="Times New Roman" w:hAnsi="Times New Roman"/>
          <w:sz w:val="24"/>
          <w:szCs w:val="24"/>
        </w:rPr>
        <w:t xml:space="preserve"> forward addressing a by-product of the </w:t>
      </w:r>
      <w:r w:rsidR="002D2DA4" w:rsidRPr="00EA064E">
        <w:rPr>
          <w:rFonts w:ascii="Times New Roman" w:eastAsia="Times New Roman" w:hAnsi="Times New Roman"/>
          <w:sz w:val="24"/>
          <w:szCs w:val="24"/>
        </w:rPr>
        <w:t>‘</w:t>
      </w:r>
      <w:r w:rsidRPr="00EA064E">
        <w:rPr>
          <w:rFonts w:ascii="Times New Roman" w:eastAsia="Times New Roman" w:hAnsi="Times New Roman"/>
          <w:sz w:val="24"/>
          <w:szCs w:val="24"/>
        </w:rPr>
        <w:t>labeling theory</w:t>
      </w:r>
      <w:r w:rsidR="002D2DA4" w:rsidRPr="00EA064E">
        <w:rPr>
          <w:rFonts w:ascii="Times New Roman" w:eastAsia="Times New Roman" w:hAnsi="Times New Roman"/>
          <w:sz w:val="24"/>
          <w:szCs w:val="24"/>
        </w:rPr>
        <w:t>’</w:t>
      </w:r>
      <w:r w:rsidRPr="00EA064E">
        <w:rPr>
          <w:rFonts w:ascii="Times New Roman" w:eastAsia="Times New Roman" w:hAnsi="Times New Roman"/>
          <w:sz w:val="24"/>
          <w:szCs w:val="24"/>
        </w:rPr>
        <w:t xml:space="preserve">.  “What is” and “who are” concepts are scrutinized </w:t>
      </w:r>
      <w:r w:rsidR="00167F4B" w:rsidRPr="00EA064E">
        <w:rPr>
          <w:rFonts w:ascii="Times New Roman" w:eastAsia="Times New Roman" w:hAnsi="Times New Roman"/>
          <w:sz w:val="24"/>
          <w:szCs w:val="24"/>
        </w:rPr>
        <w:t xml:space="preserve">and </w:t>
      </w:r>
      <w:r w:rsidRPr="00EA064E">
        <w:rPr>
          <w:rFonts w:ascii="Times New Roman" w:eastAsia="Times New Roman" w:hAnsi="Times New Roman"/>
          <w:sz w:val="24"/>
          <w:szCs w:val="24"/>
        </w:rPr>
        <w:t xml:space="preserve">juxtaposed </w:t>
      </w:r>
      <w:r w:rsidR="00224E90" w:rsidRPr="00EA064E">
        <w:rPr>
          <w:rFonts w:ascii="Times New Roman" w:eastAsia="Times New Roman" w:hAnsi="Times New Roman"/>
          <w:sz w:val="24"/>
          <w:szCs w:val="24"/>
        </w:rPr>
        <w:t xml:space="preserve">against </w:t>
      </w:r>
      <w:r w:rsidRPr="00EA064E">
        <w:rPr>
          <w:rFonts w:ascii="Times New Roman" w:eastAsia="Times New Roman" w:hAnsi="Times New Roman"/>
          <w:sz w:val="24"/>
          <w:szCs w:val="24"/>
        </w:rPr>
        <w:t xml:space="preserve">the </w:t>
      </w:r>
      <w:r w:rsidR="00224E90" w:rsidRPr="00EA064E">
        <w:rPr>
          <w:rFonts w:ascii="Times New Roman" w:eastAsia="Times New Roman" w:hAnsi="Times New Roman"/>
          <w:sz w:val="24"/>
          <w:szCs w:val="24"/>
        </w:rPr>
        <w:t>‘</w:t>
      </w:r>
      <w:r w:rsidRPr="00EA064E">
        <w:rPr>
          <w:rFonts w:ascii="Times New Roman" w:eastAsia="Times New Roman" w:hAnsi="Times New Roman"/>
          <w:sz w:val="24"/>
          <w:szCs w:val="24"/>
        </w:rPr>
        <w:t>power</w:t>
      </w:r>
      <w:r w:rsidR="001C2F89" w:rsidRPr="00EA064E">
        <w:rPr>
          <w:rFonts w:ascii="Times New Roman" w:eastAsia="Times New Roman" w:hAnsi="Times New Roman"/>
          <w:sz w:val="24"/>
          <w:szCs w:val="24"/>
        </w:rPr>
        <w:t>’ dimension of what is cultural, who a</w:t>
      </w:r>
      <w:r w:rsidR="00AA6906" w:rsidRPr="00EA064E">
        <w:rPr>
          <w:rFonts w:ascii="Times New Roman" w:eastAsia="Times New Roman" w:hAnsi="Times New Roman"/>
          <w:sz w:val="24"/>
          <w:szCs w:val="24"/>
        </w:rPr>
        <w:t>re</w:t>
      </w:r>
      <w:r w:rsidR="001C2F89" w:rsidRPr="00EA064E">
        <w:rPr>
          <w:rFonts w:ascii="Times New Roman" w:eastAsia="Times New Roman" w:hAnsi="Times New Roman"/>
          <w:sz w:val="24"/>
          <w:szCs w:val="24"/>
        </w:rPr>
        <w:t xml:space="preserve"> the “insiders” v</w:t>
      </w:r>
      <w:r w:rsidR="00AA6906" w:rsidRPr="00EA064E">
        <w:rPr>
          <w:rFonts w:ascii="Times New Roman" w:eastAsia="Times New Roman" w:hAnsi="Times New Roman"/>
          <w:sz w:val="24"/>
          <w:szCs w:val="24"/>
        </w:rPr>
        <w:t>er</w:t>
      </w:r>
      <w:r w:rsidR="001C2F89" w:rsidRPr="00EA064E">
        <w:rPr>
          <w:rFonts w:ascii="Times New Roman" w:eastAsia="Times New Roman" w:hAnsi="Times New Roman"/>
          <w:sz w:val="24"/>
          <w:szCs w:val="24"/>
        </w:rPr>
        <w:t>s</w:t>
      </w:r>
      <w:r w:rsidR="00AA6906" w:rsidRPr="00EA064E">
        <w:rPr>
          <w:rFonts w:ascii="Times New Roman" w:eastAsia="Times New Roman" w:hAnsi="Times New Roman"/>
          <w:sz w:val="24"/>
          <w:szCs w:val="24"/>
        </w:rPr>
        <w:t>us</w:t>
      </w:r>
      <w:r w:rsidR="001C2F89" w:rsidRPr="00EA064E">
        <w:rPr>
          <w:rFonts w:ascii="Times New Roman" w:eastAsia="Times New Roman" w:hAnsi="Times New Roman"/>
          <w:sz w:val="24"/>
          <w:szCs w:val="24"/>
        </w:rPr>
        <w:t xml:space="preserve"> “outsiders,” who’s inclusive behaviors are/should be the dominant?</w:t>
      </w:r>
      <w:r w:rsidRPr="00EA064E">
        <w:rPr>
          <w:rFonts w:ascii="Times New Roman" w:eastAsia="Times New Roman" w:hAnsi="Times New Roman"/>
          <w:sz w:val="24"/>
          <w:szCs w:val="24"/>
        </w:rPr>
        <w:t xml:space="preserve"> </w:t>
      </w:r>
      <w:r w:rsidR="00D60437" w:rsidRPr="00EA064E">
        <w:rPr>
          <w:rFonts w:ascii="Times New Roman" w:eastAsia="Times New Roman" w:hAnsi="Times New Roman"/>
          <w:sz w:val="24"/>
          <w:szCs w:val="24"/>
        </w:rPr>
        <w:t xml:space="preserve"> </w:t>
      </w:r>
    </w:p>
    <w:p w:rsidR="001C2F89" w:rsidRPr="00EA064E" w:rsidRDefault="001C2F89" w:rsidP="00EA064E">
      <w:pPr>
        <w:pStyle w:val="ListParagraph"/>
        <w:ind w:left="0"/>
        <w:rPr>
          <w:rFonts w:ascii="Times New Roman" w:eastAsia="Times New Roman" w:hAnsi="Times New Roman"/>
          <w:sz w:val="24"/>
          <w:szCs w:val="24"/>
        </w:rPr>
      </w:pPr>
    </w:p>
    <w:p w:rsidR="005A7583" w:rsidRPr="00EA064E" w:rsidRDefault="001C2F89" w:rsidP="00EA064E">
      <w:pPr>
        <w:rPr>
          <w:rFonts w:ascii="Times New Roman" w:hAnsi="Times New Roman"/>
          <w:sz w:val="24"/>
          <w:szCs w:val="24"/>
        </w:rPr>
      </w:pPr>
      <w:r w:rsidRPr="00EA064E">
        <w:rPr>
          <w:rFonts w:ascii="Times New Roman" w:eastAsia="Times New Roman" w:hAnsi="Times New Roman"/>
          <w:sz w:val="24"/>
          <w:szCs w:val="24"/>
        </w:rPr>
        <w:t>For</w:t>
      </w:r>
      <w:r w:rsidR="005A7583" w:rsidRPr="00EA064E">
        <w:rPr>
          <w:rFonts w:ascii="Times New Roman" w:eastAsia="Times New Roman" w:hAnsi="Times New Roman"/>
          <w:sz w:val="24"/>
          <w:szCs w:val="24"/>
        </w:rPr>
        <w:t>-</w:t>
      </w:r>
      <w:r w:rsidRPr="00EA064E">
        <w:rPr>
          <w:rFonts w:ascii="Times New Roman" w:eastAsia="Times New Roman" w:hAnsi="Times New Roman"/>
          <w:sz w:val="24"/>
          <w:szCs w:val="24"/>
        </w:rPr>
        <w:t>profit a</w:t>
      </w:r>
      <w:r w:rsidR="005A7583" w:rsidRPr="00EA064E">
        <w:rPr>
          <w:rFonts w:ascii="Times New Roman" w:eastAsia="Times New Roman" w:hAnsi="Times New Roman"/>
          <w:sz w:val="24"/>
          <w:szCs w:val="24"/>
        </w:rPr>
        <w:t xml:space="preserve">nd non-profit organizational lessons are key elements of the discussion in hopes of lively discourse.  </w:t>
      </w:r>
      <w:r w:rsidR="003052D2" w:rsidRPr="00EA064E">
        <w:rPr>
          <w:rFonts w:ascii="Times New Roman" w:eastAsia="Times New Roman" w:hAnsi="Times New Roman"/>
          <w:sz w:val="24"/>
          <w:szCs w:val="24"/>
        </w:rPr>
        <w:t xml:space="preserve">The “for profit organization” mix </w:t>
      </w:r>
      <w:proofErr w:type="gramStart"/>
      <w:r w:rsidR="003052D2" w:rsidRPr="00EA064E">
        <w:rPr>
          <w:rFonts w:ascii="Times New Roman" w:eastAsia="Times New Roman" w:hAnsi="Times New Roman"/>
          <w:sz w:val="24"/>
          <w:szCs w:val="24"/>
        </w:rPr>
        <w:t>include:</w:t>
      </w:r>
      <w:proofErr w:type="gramEnd"/>
      <w:r w:rsidR="003052D2" w:rsidRPr="00EA064E">
        <w:rPr>
          <w:rFonts w:ascii="Times New Roman" w:eastAsia="Times New Roman" w:hAnsi="Times New Roman"/>
          <w:sz w:val="24"/>
          <w:szCs w:val="24"/>
        </w:rPr>
        <w:t xml:space="preserve"> representatives from global entertainment media organizations, a </w:t>
      </w:r>
      <w:r w:rsidR="003052D2" w:rsidRPr="00EA064E">
        <w:rPr>
          <w:rStyle w:val="st1"/>
          <w:rFonts w:ascii="Times New Roman" w:hAnsi="Times New Roman"/>
          <w:sz w:val="24"/>
          <w:lang w:val="en"/>
        </w:rPr>
        <w:t>manufacturer of products distributed worldwide, an international consulting firm and academic institutions (France and USA).</w:t>
      </w:r>
      <w:r w:rsidR="003052D2" w:rsidRPr="00EA064E">
        <w:rPr>
          <w:rStyle w:val="st1"/>
          <w:rFonts w:ascii="Arial" w:hAnsi="Arial" w:cs="Arial"/>
          <w:sz w:val="24"/>
          <w:lang w:val="en"/>
        </w:rPr>
        <w:t xml:space="preserve"> </w:t>
      </w:r>
      <w:r w:rsidR="005A7583" w:rsidRPr="00EA064E">
        <w:rPr>
          <w:rFonts w:ascii="Times New Roman" w:eastAsia="Times New Roman" w:hAnsi="Times New Roman"/>
          <w:sz w:val="24"/>
          <w:szCs w:val="24"/>
        </w:rPr>
        <w:t>On the non-profit front, we advance the position of how a community based organization, Safer Foundation, u</w:t>
      </w:r>
      <w:r w:rsidR="005A7583" w:rsidRPr="00EA064E">
        <w:rPr>
          <w:rFonts w:ascii="Times New Roman" w:hAnsi="Times New Roman"/>
          <w:sz w:val="24"/>
          <w:szCs w:val="24"/>
        </w:rPr>
        <w:t xml:space="preserve">ses inclusive leadership practices to address the effects of mass incarceration.  </w:t>
      </w:r>
    </w:p>
    <w:p w:rsidR="005A7583" w:rsidRPr="00EA064E" w:rsidRDefault="005A7583" w:rsidP="00EA064E">
      <w:pPr>
        <w:rPr>
          <w:rFonts w:ascii="Times New Roman" w:hAnsi="Times New Roman"/>
          <w:sz w:val="24"/>
          <w:szCs w:val="24"/>
        </w:rPr>
      </w:pPr>
      <w:r w:rsidRPr="00EA064E">
        <w:rPr>
          <w:rFonts w:ascii="Times New Roman" w:hAnsi="Times New Roman"/>
          <w:sz w:val="24"/>
          <w:szCs w:val="24"/>
        </w:rPr>
        <w:t>Since 1972, Safer Foundation has been at the forefront of workforce programming for people involved in the criminal justice system. Employment and employment-related services are the cornerstones of Safer’s delivery system including job preparedness, placement, and retention services.</w:t>
      </w:r>
      <w:r w:rsidR="00E12414" w:rsidRPr="00EA064E">
        <w:rPr>
          <w:rFonts w:ascii="Times New Roman" w:hAnsi="Times New Roman"/>
          <w:sz w:val="24"/>
          <w:szCs w:val="24"/>
        </w:rPr>
        <w:t xml:space="preserve">  </w:t>
      </w:r>
      <w:r w:rsidRPr="00EA064E">
        <w:rPr>
          <w:rFonts w:ascii="Times New Roman" w:hAnsi="Times New Roman"/>
          <w:sz w:val="24"/>
          <w:szCs w:val="24"/>
        </w:rPr>
        <w:t xml:space="preserve">Safer Foundation is one of the </w:t>
      </w:r>
      <w:r w:rsidR="00E12414" w:rsidRPr="00EA064E">
        <w:rPr>
          <w:rFonts w:ascii="Times New Roman" w:hAnsi="Times New Roman"/>
          <w:sz w:val="24"/>
          <w:szCs w:val="24"/>
        </w:rPr>
        <w:t xml:space="preserve">United States’ </w:t>
      </w:r>
      <w:r w:rsidRPr="00EA064E">
        <w:rPr>
          <w:rFonts w:ascii="Times New Roman" w:hAnsi="Times New Roman"/>
          <w:sz w:val="24"/>
          <w:szCs w:val="24"/>
        </w:rPr>
        <w:t xml:space="preserve">largest nonprofit providers of services designed exclusively for people with criminal records. In carrying out its work, Safer must work across boundaries of difference that span most aspects of diversity practice. On the </w:t>
      </w:r>
      <w:proofErr w:type="gramStart"/>
      <w:r w:rsidRPr="00EA064E">
        <w:rPr>
          <w:rFonts w:ascii="Times New Roman" w:hAnsi="Times New Roman"/>
          <w:sz w:val="24"/>
          <w:szCs w:val="24"/>
        </w:rPr>
        <w:t>surface</w:t>
      </w:r>
      <w:proofErr w:type="gramEnd"/>
      <w:r w:rsidRPr="00EA064E">
        <w:rPr>
          <w:rFonts w:ascii="Times New Roman" w:hAnsi="Times New Roman"/>
          <w:sz w:val="24"/>
          <w:szCs w:val="24"/>
        </w:rPr>
        <w:t xml:space="preserve"> it may seem limited to race and economics but an exploration of successful alliances would reveal that there is much more than meets the eye.</w:t>
      </w:r>
    </w:p>
    <w:p w:rsidR="007C6E79" w:rsidRPr="00EA064E" w:rsidRDefault="00D60437" w:rsidP="00EA064E">
      <w:pPr>
        <w:pStyle w:val="ListParagraph"/>
        <w:ind w:left="0"/>
        <w:rPr>
          <w:rFonts w:ascii="Times New Roman" w:eastAsia="Times New Roman" w:hAnsi="Times New Roman"/>
          <w:sz w:val="24"/>
          <w:szCs w:val="24"/>
        </w:rPr>
      </w:pPr>
      <w:r w:rsidRPr="00EA064E">
        <w:rPr>
          <w:rFonts w:ascii="Times New Roman" w:eastAsia="Times New Roman" w:hAnsi="Times New Roman"/>
          <w:sz w:val="24"/>
          <w:szCs w:val="24"/>
        </w:rPr>
        <w:t>Action</w:t>
      </w:r>
      <w:r w:rsidR="00AA6906" w:rsidRPr="00EA064E">
        <w:rPr>
          <w:rFonts w:ascii="Times New Roman" w:eastAsia="Times New Roman" w:hAnsi="Times New Roman"/>
          <w:sz w:val="24"/>
          <w:szCs w:val="24"/>
        </w:rPr>
        <w:t xml:space="preserve"> learning</w:t>
      </w:r>
      <w:r w:rsidRPr="00EA064E">
        <w:rPr>
          <w:rFonts w:ascii="Times New Roman" w:eastAsia="Times New Roman" w:hAnsi="Times New Roman"/>
          <w:sz w:val="24"/>
          <w:szCs w:val="24"/>
        </w:rPr>
        <w:t xml:space="preserve"> toolkits, training programs, assessment tools and an extensive bibliography of current readings </w:t>
      </w:r>
      <w:proofErr w:type="gramStart"/>
      <w:r w:rsidRPr="00EA064E">
        <w:rPr>
          <w:rFonts w:ascii="Times New Roman" w:eastAsia="Times New Roman" w:hAnsi="Times New Roman"/>
          <w:sz w:val="24"/>
          <w:szCs w:val="24"/>
        </w:rPr>
        <w:t>are provided</w:t>
      </w:r>
      <w:proofErr w:type="gramEnd"/>
      <w:r w:rsidRPr="00EA064E">
        <w:rPr>
          <w:rFonts w:ascii="Times New Roman" w:eastAsia="Times New Roman" w:hAnsi="Times New Roman"/>
          <w:sz w:val="24"/>
          <w:szCs w:val="24"/>
        </w:rPr>
        <w:t xml:space="preserve">. </w:t>
      </w:r>
      <w:r w:rsidR="001D14F5" w:rsidRPr="00EA064E">
        <w:rPr>
          <w:rFonts w:ascii="Times New Roman" w:eastAsia="Times New Roman" w:hAnsi="Times New Roman"/>
          <w:sz w:val="24"/>
          <w:szCs w:val="24"/>
        </w:rPr>
        <w:t xml:space="preserve"> Call for further research is</w:t>
      </w:r>
      <w:r w:rsidR="00AA6906" w:rsidRPr="00EA064E">
        <w:rPr>
          <w:rFonts w:ascii="Times New Roman" w:eastAsia="Times New Roman" w:hAnsi="Times New Roman"/>
          <w:sz w:val="24"/>
          <w:szCs w:val="24"/>
        </w:rPr>
        <w:t xml:space="preserve"> also</w:t>
      </w:r>
      <w:r w:rsidR="001D14F5" w:rsidRPr="00EA064E">
        <w:rPr>
          <w:rFonts w:ascii="Times New Roman" w:eastAsia="Times New Roman" w:hAnsi="Times New Roman"/>
          <w:sz w:val="24"/>
          <w:szCs w:val="24"/>
        </w:rPr>
        <w:t xml:space="preserve"> included in the conversation.</w:t>
      </w:r>
      <w:r w:rsidRPr="00EA064E">
        <w:rPr>
          <w:rFonts w:ascii="Times New Roman" w:eastAsia="Times New Roman" w:hAnsi="Times New Roman"/>
          <w:sz w:val="24"/>
          <w:szCs w:val="24"/>
        </w:rPr>
        <w:t xml:space="preserve"> </w:t>
      </w:r>
      <w:r w:rsidR="007C6E79" w:rsidRPr="00EA064E">
        <w:rPr>
          <w:rFonts w:ascii="Times New Roman" w:eastAsia="Times New Roman" w:hAnsi="Times New Roman"/>
          <w:sz w:val="24"/>
          <w:szCs w:val="24"/>
        </w:rPr>
        <w:t xml:space="preserve">      </w:t>
      </w:r>
    </w:p>
    <w:p w:rsidR="005F7298" w:rsidRDefault="005F7298" w:rsidP="00EA064E">
      <w:pPr>
        <w:pStyle w:val="ListParagraph"/>
        <w:tabs>
          <w:tab w:val="left" w:pos="2002"/>
        </w:tabs>
        <w:ind w:left="0"/>
        <w:rPr>
          <w:rFonts w:ascii="Times New Roman" w:eastAsia="Times New Roman" w:hAnsi="Times New Roman"/>
          <w:sz w:val="24"/>
          <w:szCs w:val="24"/>
        </w:rPr>
      </w:pPr>
    </w:p>
    <w:p w:rsidR="005F7298" w:rsidRDefault="005F7298" w:rsidP="00EA064E">
      <w:pPr>
        <w:pStyle w:val="ListParagraph"/>
        <w:tabs>
          <w:tab w:val="left" w:pos="2002"/>
        </w:tabs>
        <w:ind w:left="0"/>
        <w:rPr>
          <w:rFonts w:ascii="Times New Roman" w:eastAsia="Times New Roman" w:hAnsi="Times New Roman"/>
          <w:sz w:val="24"/>
          <w:szCs w:val="24"/>
        </w:rPr>
      </w:pPr>
    </w:p>
    <w:p w:rsidR="00C145E9" w:rsidRPr="00EA064E" w:rsidRDefault="005F7298" w:rsidP="00EA064E">
      <w:pPr>
        <w:pStyle w:val="ListParagraph"/>
        <w:tabs>
          <w:tab w:val="left" w:pos="2002"/>
        </w:tabs>
        <w:ind w:left="0"/>
        <w:rPr>
          <w:rFonts w:ascii="Times New Roman" w:hAnsi="Times New Roman"/>
          <w:bCs/>
          <w:sz w:val="24"/>
          <w:szCs w:val="24"/>
        </w:rPr>
      </w:pPr>
      <w:r>
        <w:rPr>
          <w:rFonts w:ascii="Times New Roman" w:hAnsi="Times New Roman"/>
          <w:b/>
          <w:bCs/>
          <w:sz w:val="24"/>
          <w:szCs w:val="24"/>
        </w:rPr>
        <w:t xml:space="preserve">Panel </w:t>
      </w:r>
      <w:r w:rsidRPr="005F7298">
        <w:rPr>
          <w:rFonts w:ascii="Times New Roman" w:hAnsi="Times New Roman"/>
          <w:b/>
          <w:bCs/>
          <w:sz w:val="24"/>
          <w:szCs w:val="24"/>
        </w:rPr>
        <w:t>Discussion</w:t>
      </w:r>
      <w:r>
        <w:rPr>
          <w:rFonts w:ascii="Times New Roman" w:hAnsi="Times New Roman"/>
          <w:b/>
          <w:bCs/>
          <w:sz w:val="24"/>
          <w:szCs w:val="24"/>
        </w:rPr>
        <w:t xml:space="preserve">:  </w:t>
      </w:r>
      <w:r w:rsidR="00C145E9" w:rsidRPr="00EA064E">
        <w:rPr>
          <w:rFonts w:ascii="Times New Roman" w:hAnsi="Times New Roman"/>
          <w:bCs/>
          <w:sz w:val="24"/>
          <w:szCs w:val="24"/>
        </w:rPr>
        <w:t xml:space="preserve">The panel discussion is designed to </w:t>
      </w:r>
      <w:proofErr w:type="gramStart"/>
      <w:r w:rsidR="00C145E9" w:rsidRPr="00EA064E">
        <w:rPr>
          <w:rFonts w:ascii="Times New Roman" w:hAnsi="Times New Roman"/>
          <w:bCs/>
          <w:sz w:val="24"/>
          <w:szCs w:val="24"/>
        </w:rPr>
        <w:t>showcase</w:t>
      </w:r>
      <w:proofErr w:type="gramEnd"/>
      <w:r w:rsidR="00C145E9" w:rsidRPr="00EA064E">
        <w:rPr>
          <w:rFonts w:ascii="Times New Roman" w:hAnsi="Times New Roman"/>
          <w:bCs/>
          <w:sz w:val="24"/>
          <w:szCs w:val="24"/>
        </w:rPr>
        <w:t xml:space="preserve"> how inclusive leadership enables organizations to unlock the full potential of their employees by rooting out exclusionary practices and marginalization</w:t>
      </w:r>
      <w:r w:rsidR="001C2F89" w:rsidRPr="00EA064E">
        <w:rPr>
          <w:rFonts w:ascii="Times New Roman" w:hAnsi="Times New Roman"/>
          <w:bCs/>
          <w:sz w:val="24"/>
          <w:szCs w:val="24"/>
        </w:rPr>
        <w:t xml:space="preserve">.  </w:t>
      </w:r>
      <w:r w:rsidR="00C145E9" w:rsidRPr="00EA064E">
        <w:rPr>
          <w:rFonts w:ascii="Times New Roman" w:hAnsi="Times New Roman"/>
          <w:bCs/>
          <w:sz w:val="24"/>
          <w:szCs w:val="24"/>
        </w:rPr>
        <w:t>This mix of panelist will deliver on questions such as:</w:t>
      </w:r>
    </w:p>
    <w:p w:rsidR="00C145E9" w:rsidRPr="00EA064E" w:rsidRDefault="00C145E9" w:rsidP="00EA064E">
      <w:pPr>
        <w:pStyle w:val="ListParagraph"/>
        <w:numPr>
          <w:ilvl w:val="0"/>
          <w:numId w:val="4"/>
        </w:numPr>
        <w:autoSpaceDE w:val="0"/>
        <w:autoSpaceDN w:val="0"/>
        <w:spacing w:before="280" w:after="0" w:line="240" w:lineRule="auto"/>
        <w:contextualSpacing w:val="0"/>
        <w:rPr>
          <w:rFonts w:ascii="Times New Roman" w:hAnsi="Times New Roman"/>
          <w:bCs/>
          <w:sz w:val="24"/>
          <w:szCs w:val="24"/>
        </w:rPr>
      </w:pPr>
      <w:r w:rsidRPr="00EA064E">
        <w:rPr>
          <w:rFonts w:ascii="Times New Roman" w:hAnsi="Times New Roman"/>
          <w:bCs/>
          <w:sz w:val="24"/>
          <w:szCs w:val="24"/>
        </w:rPr>
        <w:t>How can organizations drive inclusion as a business practice and underscore the business case for diversity and inclusion?</w:t>
      </w:r>
    </w:p>
    <w:p w:rsidR="00C145E9" w:rsidRPr="00EA064E" w:rsidRDefault="00C145E9" w:rsidP="00EA064E">
      <w:pPr>
        <w:pStyle w:val="ListParagraph"/>
        <w:numPr>
          <w:ilvl w:val="0"/>
          <w:numId w:val="4"/>
        </w:numPr>
        <w:autoSpaceDE w:val="0"/>
        <w:autoSpaceDN w:val="0"/>
        <w:spacing w:before="280" w:after="0" w:line="240" w:lineRule="auto"/>
        <w:contextualSpacing w:val="0"/>
        <w:rPr>
          <w:rFonts w:ascii="Times New Roman" w:hAnsi="Times New Roman"/>
          <w:bCs/>
          <w:sz w:val="24"/>
          <w:szCs w:val="24"/>
        </w:rPr>
      </w:pPr>
      <w:r w:rsidRPr="00EA064E">
        <w:rPr>
          <w:rFonts w:ascii="Times New Roman" w:hAnsi="Times New Roman"/>
          <w:bCs/>
          <w:sz w:val="24"/>
          <w:szCs w:val="24"/>
        </w:rPr>
        <w:t>Share real-world examples of how inclusive leadership was embedded into corporate core values and practices</w:t>
      </w:r>
      <w:r w:rsidR="001C2F89" w:rsidRPr="00EA064E">
        <w:rPr>
          <w:rFonts w:ascii="Times New Roman" w:hAnsi="Times New Roman"/>
          <w:bCs/>
          <w:sz w:val="24"/>
          <w:szCs w:val="24"/>
        </w:rPr>
        <w:t xml:space="preserve"> and</w:t>
      </w:r>
      <w:r w:rsidR="00AA6906" w:rsidRPr="00EA064E">
        <w:rPr>
          <w:rFonts w:ascii="Times New Roman" w:hAnsi="Times New Roman"/>
          <w:bCs/>
          <w:sz w:val="24"/>
          <w:szCs w:val="24"/>
        </w:rPr>
        <w:t xml:space="preserve"> </w:t>
      </w:r>
      <w:proofErr w:type="gramStart"/>
      <w:r w:rsidR="00AA6906" w:rsidRPr="00EA064E">
        <w:rPr>
          <w:rFonts w:ascii="Times New Roman" w:hAnsi="Times New Roman"/>
          <w:bCs/>
          <w:sz w:val="24"/>
          <w:szCs w:val="24"/>
        </w:rPr>
        <w:t xml:space="preserve">in </w:t>
      </w:r>
      <w:r w:rsidR="001C2F89" w:rsidRPr="00EA064E">
        <w:rPr>
          <w:rFonts w:ascii="Times New Roman" w:hAnsi="Times New Roman"/>
          <w:bCs/>
          <w:sz w:val="24"/>
          <w:szCs w:val="24"/>
        </w:rPr>
        <w:t xml:space="preserve"> community</w:t>
      </w:r>
      <w:proofErr w:type="gramEnd"/>
      <w:r w:rsidR="001C2F89" w:rsidRPr="00EA064E">
        <w:rPr>
          <w:rFonts w:ascii="Times New Roman" w:hAnsi="Times New Roman"/>
          <w:bCs/>
          <w:sz w:val="24"/>
          <w:szCs w:val="24"/>
        </w:rPr>
        <w:t xml:space="preserve"> based organizations</w:t>
      </w:r>
      <w:r w:rsidRPr="00EA064E">
        <w:rPr>
          <w:rFonts w:ascii="Times New Roman" w:hAnsi="Times New Roman"/>
          <w:bCs/>
          <w:sz w:val="24"/>
          <w:szCs w:val="24"/>
        </w:rPr>
        <w:t>.</w:t>
      </w:r>
    </w:p>
    <w:p w:rsidR="001C2F89" w:rsidRPr="00EA064E" w:rsidRDefault="00C145E9" w:rsidP="00EA064E">
      <w:pPr>
        <w:pStyle w:val="ListParagraph"/>
        <w:numPr>
          <w:ilvl w:val="0"/>
          <w:numId w:val="4"/>
        </w:numPr>
        <w:autoSpaceDE w:val="0"/>
        <w:autoSpaceDN w:val="0"/>
        <w:spacing w:before="280" w:after="0" w:line="240" w:lineRule="auto"/>
        <w:contextualSpacing w:val="0"/>
        <w:rPr>
          <w:rFonts w:ascii="Times New Roman" w:hAnsi="Times New Roman"/>
          <w:bCs/>
          <w:sz w:val="24"/>
          <w:szCs w:val="24"/>
        </w:rPr>
      </w:pPr>
      <w:r w:rsidRPr="00EA064E">
        <w:rPr>
          <w:rFonts w:ascii="Times New Roman" w:hAnsi="Times New Roman"/>
          <w:bCs/>
          <w:sz w:val="24"/>
          <w:szCs w:val="24"/>
        </w:rPr>
        <w:t>How can inclusive practices drive stronger collaboration across cultures and other differences?</w:t>
      </w:r>
      <w:r w:rsidRPr="00EA064E">
        <w:rPr>
          <w:rFonts w:ascii="Times New Roman" w:hAnsi="Times New Roman"/>
          <w:sz w:val="24"/>
          <w:szCs w:val="24"/>
        </w:rPr>
        <w:t> </w:t>
      </w:r>
    </w:p>
    <w:p w:rsidR="001C2F89" w:rsidRPr="00EA064E" w:rsidRDefault="001C2F89" w:rsidP="00EA064E">
      <w:pPr>
        <w:numPr>
          <w:ilvl w:val="0"/>
          <w:numId w:val="4"/>
        </w:numPr>
        <w:spacing w:before="100" w:beforeAutospacing="1" w:after="100" w:afterAutospacing="1"/>
        <w:rPr>
          <w:rFonts w:ascii="Times New Roman" w:eastAsia="Times New Roman" w:hAnsi="Times New Roman"/>
          <w:sz w:val="24"/>
          <w:szCs w:val="24"/>
        </w:rPr>
      </w:pPr>
      <w:r w:rsidRPr="00EA064E">
        <w:rPr>
          <w:rFonts w:ascii="Times New Roman" w:eastAsia="Times New Roman" w:hAnsi="Times New Roman"/>
          <w:sz w:val="24"/>
          <w:szCs w:val="24"/>
        </w:rPr>
        <w:t>How does the power dimension in different cultures operated?  What is th</w:t>
      </w:r>
      <w:r w:rsidR="00AA6906" w:rsidRPr="00EA064E">
        <w:rPr>
          <w:rFonts w:ascii="Times New Roman" w:eastAsia="Times New Roman" w:hAnsi="Times New Roman"/>
          <w:sz w:val="24"/>
          <w:szCs w:val="24"/>
        </w:rPr>
        <w:t>e</w:t>
      </w:r>
      <w:r w:rsidRPr="00EA064E">
        <w:rPr>
          <w:rFonts w:ascii="Times New Roman" w:eastAsia="Times New Roman" w:hAnsi="Times New Roman"/>
          <w:sz w:val="24"/>
          <w:szCs w:val="24"/>
        </w:rPr>
        <w:t xml:space="preserve"> impact o</w:t>
      </w:r>
      <w:r w:rsidR="00AA6906" w:rsidRPr="00EA064E">
        <w:rPr>
          <w:rFonts w:ascii="Times New Roman" w:eastAsia="Times New Roman" w:hAnsi="Times New Roman"/>
          <w:sz w:val="24"/>
          <w:szCs w:val="24"/>
        </w:rPr>
        <w:t>n</w:t>
      </w:r>
      <w:r w:rsidRPr="00EA064E">
        <w:rPr>
          <w:rFonts w:ascii="Times New Roman" w:eastAsia="Times New Roman" w:hAnsi="Times New Roman"/>
          <w:sz w:val="24"/>
          <w:szCs w:val="24"/>
        </w:rPr>
        <w:t xml:space="preserve"> local leadership?</w:t>
      </w:r>
    </w:p>
    <w:p w:rsidR="0051494C" w:rsidRPr="0051494C" w:rsidRDefault="0051494C" w:rsidP="00EA064E">
      <w:pPr>
        <w:spacing w:after="0" w:line="240" w:lineRule="auto"/>
        <w:rPr>
          <w:rFonts w:ascii="Times New Roman" w:eastAsia="Times New Roman" w:hAnsi="Times New Roman"/>
          <w:sz w:val="24"/>
          <w:szCs w:val="24"/>
        </w:rPr>
      </w:pPr>
    </w:p>
    <w:p w:rsidR="006C2CB7" w:rsidRPr="00EA064E" w:rsidRDefault="00D60437" w:rsidP="00EA064E">
      <w:pPr>
        <w:rPr>
          <w:rFonts w:ascii="Times New Roman" w:hAnsi="Times New Roman"/>
          <w:sz w:val="24"/>
          <w:szCs w:val="24"/>
        </w:rPr>
      </w:pPr>
      <w:r w:rsidRPr="00EA064E">
        <w:rPr>
          <w:rFonts w:ascii="Times New Roman" w:hAnsi="Times New Roman"/>
          <w:sz w:val="24"/>
          <w:szCs w:val="24"/>
        </w:rPr>
        <w:t xml:space="preserve">The panel includes scholars and practitioners that work for non-profit organizations, global </w:t>
      </w:r>
      <w:r w:rsidR="001D14F5" w:rsidRPr="00EA064E">
        <w:rPr>
          <w:rFonts w:ascii="Times New Roman" w:hAnsi="Times New Roman"/>
          <w:sz w:val="24"/>
          <w:szCs w:val="24"/>
        </w:rPr>
        <w:t>companies</w:t>
      </w:r>
      <w:r w:rsidRPr="00EA064E">
        <w:rPr>
          <w:rFonts w:ascii="Times New Roman" w:hAnsi="Times New Roman"/>
          <w:sz w:val="24"/>
          <w:szCs w:val="24"/>
        </w:rPr>
        <w:t xml:space="preserve">, and </w:t>
      </w:r>
      <w:r w:rsidR="001D14F5" w:rsidRPr="00EA064E">
        <w:rPr>
          <w:rFonts w:ascii="Times New Roman" w:hAnsi="Times New Roman"/>
          <w:sz w:val="24"/>
          <w:szCs w:val="24"/>
        </w:rPr>
        <w:t>academic institutions</w:t>
      </w:r>
      <w:r w:rsidRPr="00EA064E">
        <w:rPr>
          <w:rFonts w:ascii="Times New Roman" w:hAnsi="Times New Roman"/>
          <w:sz w:val="24"/>
          <w:szCs w:val="24"/>
        </w:rPr>
        <w:t xml:space="preserve">.  </w:t>
      </w:r>
    </w:p>
    <w:p w:rsidR="00AD709A" w:rsidRPr="00ED242E" w:rsidRDefault="00ED242E" w:rsidP="00EA064E">
      <w:pPr>
        <w:spacing w:after="0" w:line="240" w:lineRule="auto"/>
        <w:rPr>
          <w:rFonts w:ascii="Times New Roman" w:eastAsia="Times New Roman" w:hAnsi="Times New Roman"/>
          <w:b/>
          <w:sz w:val="24"/>
          <w:szCs w:val="24"/>
        </w:rPr>
      </w:pPr>
      <w:r w:rsidRPr="00ED242E">
        <w:rPr>
          <w:rFonts w:ascii="Times New Roman" w:eastAsia="Times New Roman" w:hAnsi="Times New Roman"/>
          <w:b/>
          <w:sz w:val="24"/>
          <w:szCs w:val="24"/>
        </w:rPr>
        <w:t>Panelists:</w:t>
      </w:r>
    </w:p>
    <w:p w:rsidR="00AD709A" w:rsidRPr="00EA064E" w:rsidRDefault="00AD709A" w:rsidP="00EA064E">
      <w:pPr>
        <w:pStyle w:val="ListParagraph"/>
        <w:numPr>
          <w:ilvl w:val="0"/>
          <w:numId w:val="1"/>
        </w:numPr>
        <w:spacing w:after="0" w:line="240" w:lineRule="auto"/>
        <w:rPr>
          <w:rFonts w:ascii="Times New Roman" w:eastAsia="Times New Roman" w:hAnsi="Times New Roman"/>
          <w:sz w:val="24"/>
          <w:szCs w:val="24"/>
        </w:rPr>
      </w:pPr>
      <w:proofErr w:type="gramStart"/>
      <w:r w:rsidRPr="00EA064E">
        <w:rPr>
          <w:rFonts w:ascii="Times New Roman" w:eastAsia="Times New Roman" w:hAnsi="Times New Roman"/>
          <w:sz w:val="24"/>
          <w:szCs w:val="24"/>
        </w:rPr>
        <w:t>Harry Alston, Jr., Ph.D., Associate Vice President – Model Development, Safer Foundation, Chicago, Illinois.</w:t>
      </w:r>
      <w:proofErr w:type="gramEnd"/>
      <w:r w:rsidRPr="00EA064E">
        <w:rPr>
          <w:rFonts w:ascii="Times New Roman" w:eastAsia="Times New Roman" w:hAnsi="Times New Roman"/>
          <w:sz w:val="24"/>
          <w:szCs w:val="24"/>
        </w:rPr>
        <w:t xml:space="preserve"> (USA)</w:t>
      </w:r>
      <w:r w:rsidR="001D14F5" w:rsidRPr="00EA064E">
        <w:rPr>
          <w:rFonts w:ascii="Times New Roman" w:eastAsia="Times New Roman" w:hAnsi="Times New Roman"/>
          <w:sz w:val="24"/>
          <w:szCs w:val="24"/>
        </w:rPr>
        <w:t xml:space="preserve"> </w:t>
      </w:r>
    </w:p>
    <w:p w:rsidR="00AD709A" w:rsidRPr="00EA064E" w:rsidRDefault="00AD709A" w:rsidP="00EA064E">
      <w:pPr>
        <w:spacing w:after="0" w:line="240" w:lineRule="auto"/>
        <w:rPr>
          <w:rFonts w:ascii="Times New Roman" w:eastAsia="Times New Roman" w:hAnsi="Times New Roman"/>
          <w:sz w:val="24"/>
          <w:szCs w:val="24"/>
        </w:rPr>
      </w:pPr>
    </w:p>
    <w:p w:rsidR="001A2667" w:rsidRPr="00EA064E" w:rsidRDefault="001A2667" w:rsidP="00EA064E">
      <w:pPr>
        <w:pStyle w:val="ListParagraph"/>
        <w:numPr>
          <w:ilvl w:val="0"/>
          <w:numId w:val="1"/>
        </w:numPr>
        <w:spacing w:after="0" w:line="240" w:lineRule="auto"/>
        <w:rPr>
          <w:rFonts w:ascii="Times New Roman" w:eastAsia="Times New Roman" w:hAnsi="Times New Roman"/>
          <w:sz w:val="24"/>
          <w:szCs w:val="24"/>
        </w:rPr>
      </w:pPr>
      <w:r w:rsidRPr="00EA064E">
        <w:rPr>
          <w:rFonts w:ascii="Times New Roman" w:eastAsia="Times New Roman" w:hAnsi="Times New Roman"/>
          <w:sz w:val="24"/>
          <w:szCs w:val="24"/>
        </w:rPr>
        <w:t>Deborah H. Barrett, Executive Consultant and Diversity &amp; Inclusion Practice Leader</w:t>
      </w:r>
      <w:r w:rsidR="005C566A" w:rsidRPr="00EA064E">
        <w:rPr>
          <w:rFonts w:ascii="Times New Roman" w:eastAsia="Times New Roman" w:hAnsi="Times New Roman"/>
          <w:sz w:val="24"/>
          <w:szCs w:val="24"/>
        </w:rPr>
        <w:t>, TMC/Berlitz, Princeton, NJ  (USA)</w:t>
      </w:r>
    </w:p>
    <w:p w:rsidR="001D14F5" w:rsidRPr="00EA064E" w:rsidRDefault="001D14F5" w:rsidP="00EA064E">
      <w:pPr>
        <w:pStyle w:val="ListParagraph"/>
        <w:rPr>
          <w:rFonts w:ascii="Times New Roman" w:eastAsia="Times New Roman" w:hAnsi="Times New Roman"/>
          <w:sz w:val="24"/>
          <w:szCs w:val="24"/>
        </w:rPr>
      </w:pPr>
    </w:p>
    <w:p w:rsidR="001D14F5" w:rsidRPr="00EA064E" w:rsidRDefault="001D14F5" w:rsidP="00EA064E">
      <w:pPr>
        <w:pStyle w:val="ListParagraph"/>
        <w:numPr>
          <w:ilvl w:val="0"/>
          <w:numId w:val="1"/>
        </w:numPr>
        <w:spacing w:after="0" w:line="240" w:lineRule="auto"/>
        <w:rPr>
          <w:rFonts w:ascii="Times New Roman" w:eastAsia="Times New Roman" w:hAnsi="Times New Roman"/>
          <w:sz w:val="24"/>
          <w:szCs w:val="24"/>
        </w:rPr>
      </w:pPr>
      <w:proofErr w:type="gramStart"/>
      <w:r w:rsidRPr="00EA064E">
        <w:rPr>
          <w:rFonts w:ascii="Times New Roman" w:eastAsia="Times New Roman" w:hAnsi="Times New Roman"/>
          <w:sz w:val="24"/>
          <w:szCs w:val="24"/>
        </w:rPr>
        <w:t xml:space="preserve">Frederique Durand, Esq., </w:t>
      </w:r>
      <w:r w:rsidR="00822C3D" w:rsidRPr="00EA064E">
        <w:rPr>
          <w:rFonts w:ascii="Times New Roman" w:eastAsia="Times New Roman" w:hAnsi="Times New Roman"/>
          <w:sz w:val="24"/>
          <w:szCs w:val="24"/>
        </w:rPr>
        <w:t>Founding Partner, Globeworkers, LLC.</w:t>
      </w:r>
      <w:proofErr w:type="gramEnd"/>
      <w:r w:rsidR="00822C3D" w:rsidRPr="00EA064E">
        <w:rPr>
          <w:rFonts w:ascii="Times New Roman" w:eastAsia="Times New Roman" w:hAnsi="Times New Roman"/>
          <w:sz w:val="24"/>
          <w:szCs w:val="24"/>
        </w:rPr>
        <w:t xml:space="preserve"> </w:t>
      </w:r>
      <w:r w:rsidRPr="00EA064E">
        <w:rPr>
          <w:rFonts w:ascii="Times New Roman" w:eastAsia="Times New Roman" w:hAnsi="Times New Roman"/>
          <w:sz w:val="24"/>
          <w:szCs w:val="24"/>
        </w:rPr>
        <w:t xml:space="preserve"> Paris, France</w:t>
      </w:r>
      <w:r w:rsidR="00822C3D" w:rsidRPr="00EA064E">
        <w:rPr>
          <w:rFonts w:ascii="Times New Roman" w:eastAsia="Times New Roman" w:hAnsi="Times New Roman"/>
          <w:sz w:val="24"/>
          <w:szCs w:val="24"/>
        </w:rPr>
        <w:t xml:space="preserve"> (Europe)</w:t>
      </w:r>
    </w:p>
    <w:p w:rsidR="001D14F5" w:rsidRPr="00EA064E" w:rsidRDefault="001D14F5" w:rsidP="00EA064E">
      <w:pPr>
        <w:pStyle w:val="ListParagraph"/>
        <w:rPr>
          <w:rFonts w:ascii="Times New Roman" w:eastAsia="Times New Roman" w:hAnsi="Times New Roman"/>
          <w:sz w:val="24"/>
          <w:szCs w:val="24"/>
        </w:rPr>
      </w:pPr>
    </w:p>
    <w:p w:rsidR="001D14F5" w:rsidRPr="00EA064E" w:rsidRDefault="001D14F5" w:rsidP="00EA064E">
      <w:pPr>
        <w:pStyle w:val="ListParagraph"/>
        <w:numPr>
          <w:ilvl w:val="0"/>
          <w:numId w:val="1"/>
        </w:numPr>
        <w:spacing w:after="0" w:line="240" w:lineRule="auto"/>
        <w:rPr>
          <w:rFonts w:ascii="Times New Roman" w:eastAsia="Times New Roman" w:hAnsi="Times New Roman"/>
          <w:sz w:val="24"/>
          <w:szCs w:val="24"/>
        </w:rPr>
      </w:pPr>
      <w:r w:rsidRPr="00EA064E">
        <w:rPr>
          <w:rFonts w:ascii="Times New Roman" w:eastAsia="Times New Roman" w:hAnsi="Times New Roman"/>
          <w:sz w:val="24"/>
          <w:szCs w:val="24"/>
        </w:rPr>
        <w:t>Cheryl E. Williams, Ph.D., Vice President, International and Cultural Relations, Professor, Concordia University Irvine, California</w:t>
      </w:r>
      <w:r w:rsidR="00EA064E">
        <w:rPr>
          <w:rFonts w:ascii="Times New Roman" w:eastAsia="Times New Roman" w:hAnsi="Times New Roman"/>
          <w:sz w:val="24"/>
          <w:szCs w:val="24"/>
        </w:rPr>
        <w:t>, Visiting Faculty, ESLSCA, Paris, France</w:t>
      </w:r>
      <w:r w:rsidRPr="00EA064E">
        <w:rPr>
          <w:rFonts w:ascii="Times New Roman" w:eastAsia="Times New Roman" w:hAnsi="Times New Roman"/>
          <w:sz w:val="24"/>
          <w:szCs w:val="24"/>
        </w:rPr>
        <w:t xml:space="preserve">. </w:t>
      </w:r>
      <w:r w:rsidR="00EA064E">
        <w:rPr>
          <w:rFonts w:ascii="Times New Roman" w:eastAsia="Times New Roman" w:hAnsi="Times New Roman"/>
          <w:sz w:val="24"/>
          <w:szCs w:val="24"/>
        </w:rPr>
        <w:t xml:space="preserve">      </w:t>
      </w:r>
      <w:r w:rsidRPr="00EA064E">
        <w:rPr>
          <w:rFonts w:ascii="Times New Roman" w:eastAsia="Times New Roman" w:hAnsi="Times New Roman"/>
          <w:sz w:val="24"/>
          <w:szCs w:val="24"/>
        </w:rPr>
        <w:t xml:space="preserve"> (USA)  </w:t>
      </w:r>
      <w:r w:rsidRPr="00EA064E">
        <w:rPr>
          <w:rFonts w:ascii="Times New Roman" w:eastAsia="Times New Roman" w:hAnsi="Times New Roman"/>
          <w:i/>
          <w:sz w:val="24"/>
          <w:szCs w:val="24"/>
        </w:rPr>
        <w:t>(Lead)</w:t>
      </w:r>
    </w:p>
    <w:p w:rsidR="00AD709A" w:rsidRPr="00EA064E" w:rsidRDefault="00AD709A" w:rsidP="00EA064E">
      <w:pPr>
        <w:rPr>
          <w:rFonts w:ascii="Times New Roman" w:hAnsi="Times New Roman"/>
          <w:sz w:val="24"/>
          <w:szCs w:val="24"/>
        </w:rPr>
      </w:pPr>
    </w:p>
    <w:p w:rsidR="00AA6906" w:rsidRPr="00EA064E" w:rsidRDefault="00630FF2">
      <w:pPr>
        <w:rPr>
          <w:rFonts w:ascii="Times New Roman" w:hAnsi="Times New Roman"/>
          <w:sz w:val="24"/>
          <w:szCs w:val="24"/>
        </w:rPr>
      </w:pPr>
      <w:r w:rsidRPr="00ED242E">
        <w:rPr>
          <w:rFonts w:ascii="Times New Roman" w:hAnsi="Times New Roman"/>
          <w:b/>
          <w:sz w:val="24"/>
          <w:szCs w:val="24"/>
        </w:rPr>
        <w:t>Note to Selection Committee:</w:t>
      </w:r>
      <w:r>
        <w:rPr>
          <w:rFonts w:ascii="Times New Roman" w:hAnsi="Times New Roman"/>
          <w:sz w:val="24"/>
          <w:szCs w:val="24"/>
        </w:rPr>
        <w:t xml:space="preserve">  If space is available, we would like to be considered for a two-session slot</w:t>
      </w:r>
      <w:proofErr w:type="gramStart"/>
      <w:r>
        <w:rPr>
          <w:rFonts w:ascii="Times New Roman" w:hAnsi="Times New Roman"/>
          <w:sz w:val="24"/>
          <w:szCs w:val="24"/>
        </w:rPr>
        <w:t>,  (</w:t>
      </w:r>
      <w:proofErr w:type="gramEnd"/>
      <w:r>
        <w:rPr>
          <w:rFonts w:ascii="Times New Roman" w:hAnsi="Times New Roman"/>
          <w:sz w:val="24"/>
          <w:szCs w:val="24"/>
        </w:rPr>
        <w:t>Part One = Theory and Part Two = Application).  Thank you.</w:t>
      </w:r>
    </w:p>
    <w:sectPr w:rsidR="00AA6906" w:rsidRPr="00EA06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3698B"/>
    <w:multiLevelType w:val="hybridMultilevel"/>
    <w:tmpl w:val="AAD64E0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7EE0F45"/>
    <w:multiLevelType w:val="multilevel"/>
    <w:tmpl w:val="FA065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4456EA"/>
    <w:multiLevelType w:val="hybridMultilevel"/>
    <w:tmpl w:val="2844FD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57C1E24"/>
    <w:multiLevelType w:val="multilevel"/>
    <w:tmpl w:val="E42AC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4C153EB"/>
    <w:multiLevelType w:val="multilevel"/>
    <w:tmpl w:val="656A315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num w:numId="1">
    <w:abstractNumId w:val="2"/>
  </w:num>
  <w:num w:numId="2">
    <w:abstractNumId w:val="3"/>
  </w:num>
  <w:num w:numId="3">
    <w:abstractNumId w:val="1"/>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activeWritingStyle w:appName="MSWord" w:lang="fr-FR" w:vendorID="64" w:dllVersion="131078" w:nlCheck="1" w:checkStyle="0"/>
  <w:activeWritingStyle w:appName="MSWord" w:lang="en-US" w:vendorID="64" w:dllVersion="131078" w:nlCheck="1" w:checkStyle="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A51"/>
    <w:rsid w:val="00002D73"/>
    <w:rsid w:val="000472AA"/>
    <w:rsid w:val="000536D3"/>
    <w:rsid w:val="000B4C5A"/>
    <w:rsid w:val="00167F4B"/>
    <w:rsid w:val="001A2667"/>
    <w:rsid w:val="001C0EF2"/>
    <w:rsid w:val="001C2F89"/>
    <w:rsid w:val="001D14F5"/>
    <w:rsid w:val="00224E90"/>
    <w:rsid w:val="00225F75"/>
    <w:rsid w:val="002940FD"/>
    <w:rsid w:val="002D2DA4"/>
    <w:rsid w:val="003052D2"/>
    <w:rsid w:val="00315A50"/>
    <w:rsid w:val="00355D62"/>
    <w:rsid w:val="003B0E05"/>
    <w:rsid w:val="003B505D"/>
    <w:rsid w:val="00495E00"/>
    <w:rsid w:val="0051494C"/>
    <w:rsid w:val="005A7583"/>
    <w:rsid w:val="005C566A"/>
    <w:rsid w:val="005F7298"/>
    <w:rsid w:val="0063012C"/>
    <w:rsid w:val="00630FF2"/>
    <w:rsid w:val="00635322"/>
    <w:rsid w:val="006872EF"/>
    <w:rsid w:val="006A0771"/>
    <w:rsid w:val="006A466C"/>
    <w:rsid w:val="006C7F17"/>
    <w:rsid w:val="007C6E79"/>
    <w:rsid w:val="00803EB9"/>
    <w:rsid w:val="00815E25"/>
    <w:rsid w:val="00822C3D"/>
    <w:rsid w:val="008D3227"/>
    <w:rsid w:val="008F08F5"/>
    <w:rsid w:val="009D55C3"/>
    <w:rsid w:val="00A0687C"/>
    <w:rsid w:val="00A94301"/>
    <w:rsid w:val="00AA6906"/>
    <w:rsid w:val="00AD709A"/>
    <w:rsid w:val="00B650F2"/>
    <w:rsid w:val="00C07FFC"/>
    <w:rsid w:val="00C145E9"/>
    <w:rsid w:val="00D60437"/>
    <w:rsid w:val="00D633FA"/>
    <w:rsid w:val="00E12414"/>
    <w:rsid w:val="00E22072"/>
    <w:rsid w:val="00E40DEF"/>
    <w:rsid w:val="00E83A51"/>
    <w:rsid w:val="00EA064E"/>
    <w:rsid w:val="00ED242E"/>
    <w:rsid w:val="00EF766B"/>
    <w:rsid w:val="00F202DA"/>
    <w:rsid w:val="00FD7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A5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3A51"/>
    <w:rPr>
      <w:color w:val="0000FF" w:themeColor="hyperlink"/>
      <w:u w:val="single"/>
    </w:rPr>
  </w:style>
  <w:style w:type="paragraph" w:styleId="ListParagraph">
    <w:name w:val="List Paragraph"/>
    <w:basedOn w:val="Normal"/>
    <w:uiPriority w:val="34"/>
    <w:qFormat/>
    <w:rsid w:val="00E83A51"/>
    <w:pPr>
      <w:ind w:left="720"/>
      <w:contextualSpacing/>
    </w:pPr>
  </w:style>
  <w:style w:type="paragraph" w:styleId="NormalWeb">
    <w:name w:val="Normal (Web)"/>
    <w:basedOn w:val="Normal"/>
    <w:uiPriority w:val="99"/>
    <w:semiHidden/>
    <w:unhideWhenUsed/>
    <w:rsid w:val="00E83A51"/>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220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072"/>
    <w:rPr>
      <w:rFonts w:ascii="Tahoma" w:eastAsia="Calibri" w:hAnsi="Tahoma" w:cs="Tahoma"/>
      <w:sz w:val="16"/>
      <w:szCs w:val="16"/>
      <w:lang w:val="fr-FR"/>
    </w:rPr>
  </w:style>
  <w:style w:type="character" w:customStyle="1" w:styleId="st1">
    <w:name w:val="st1"/>
    <w:basedOn w:val="DefaultParagraphFont"/>
    <w:rsid w:val="003052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A5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3A51"/>
    <w:rPr>
      <w:color w:val="0000FF" w:themeColor="hyperlink"/>
      <w:u w:val="single"/>
    </w:rPr>
  </w:style>
  <w:style w:type="paragraph" w:styleId="ListParagraph">
    <w:name w:val="List Paragraph"/>
    <w:basedOn w:val="Normal"/>
    <w:uiPriority w:val="34"/>
    <w:qFormat/>
    <w:rsid w:val="00E83A51"/>
    <w:pPr>
      <w:ind w:left="720"/>
      <w:contextualSpacing/>
    </w:pPr>
  </w:style>
  <w:style w:type="paragraph" w:styleId="NormalWeb">
    <w:name w:val="Normal (Web)"/>
    <w:basedOn w:val="Normal"/>
    <w:uiPriority w:val="99"/>
    <w:semiHidden/>
    <w:unhideWhenUsed/>
    <w:rsid w:val="00E83A51"/>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220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072"/>
    <w:rPr>
      <w:rFonts w:ascii="Tahoma" w:eastAsia="Calibri" w:hAnsi="Tahoma" w:cs="Tahoma"/>
      <w:sz w:val="16"/>
      <w:szCs w:val="16"/>
      <w:lang w:val="fr-FR"/>
    </w:rPr>
  </w:style>
  <w:style w:type="character" w:customStyle="1" w:styleId="st1">
    <w:name w:val="st1"/>
    <w:basedOn w:val="DefaultParagraphFont"/>
    <w:rsid w:val="003052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17535">
      <w:bodyDiv w:val="1"/>
      <w:marLeft w:val="0"/>
      <w:marRight w:val="0"/>
      <w:marTop w:val="0"/>
      <w:marBottom w:val="0"/>
      <w:divBdr>
        <w:top w:val="none" w:sz="0" w:space="0" w:color="auto"/>
        <w:left w:val="none" w:sz="0" w:space="0" w:color="auto"/>
        <w:bottom w:val="none" w:sz="0" w:space="0" w:color="auto"/>
        <w:right w:val="none" w:sz="0" w:space="0" w:color="auto"/>
      </w:divBdr>
    </w:div>
    <w:div w:id="1057126420">
      <w:bodyDiv w:val="1"/>
      <w:marLeft w:val="0"/>
      <w:marRight w:val="0"/>
      <w:marTop w:val="0"/>
      <w:marBottom w:val="0"/>
      <w:divBdr>
        <w:top w:val="none" w:sz="0" w:space="0" w:color="auto"/>
        <w:left w:val="none" w:sz="0" w:space="0" w:color="auto"/>
        <w:bottom w:val="none" w:sz="0" w:space="0" w:color="auto"/>
        <w:right w:val="none" w:sz="0" w:space="0" w:color="auto"/>
      </w:divBdr>
    </w:div>
    <w:div w:id="1073964382">
      <w:bodyDiv w:val="1"/>
      <w:marLeft w:val="0"/>
      <w:marRight w:val="0"/>
      <w:marTop w:val="0"/>
      <w:marBottom w:val="0"/>
      <w:divBdr>
        <w:top w:val="none" w:sz="0" w:space="0" w:color="auto"/>
        <w:left w:val="none" w:sz="0" w:space="0" w:color="auto"/>
        <w:bottom w:val="none" w:sz="0" w:space="0" w:color="auto"/>
        <w:right w:val="none" w:sz="0" w:space="0" w:color="auto"/>
      </w:divBdr>
      <w:divsChild>
        <w:div w:id="2033990515">
          <w:marLeft w:val="0"/>
          <w:marRight w:val="0"/>
          <w:marTop w:val="0"/>
          <w:marBottom w:val="0"/>
          <w:divBdr>
            <w:top w:val="none" w:sz="0" w:space="0" w:color="auto"/>
            <w:left w:val="none" w:sz="0" w:space="0" w:color="auto"/>
            <w:bottom w:val="none" w:sz="0" w:space="0" w:color="auto"/>
            <w:right w:val="none" w:sz="0" w:space="0" w:color="auto"/>
          </w:divBdr>
          <w:divsChild>
            <w:div w:id="662010691">
              <w:marLeft w:val="0"/>
              <w:marRight w:val="0"/>
              <w:marTop w:val="0"/>
              <w:marBottom w:val="0"/>
              <w:divBdr>
                <w:top w:val="none" w:sz="0" w:space="0" w:color="auto"/>
                <w:left w:val="none" w:sz="0" w:space="0" w:color="auto"/>
                <w:bottom w:val="none" w:sz="0" w:space="0" w:color="auto"/>
                <w:right w:val="none" w:sz="0" w:space="0" w:color="auto"/>
              </w:divBdr>
              <w:divsChild>
                <w:div w:id="160669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371937">
      <w:bodyDiv w:val="1"/>
      <w:marLeft w:val="0"/>
      <w:marRight w:val="0"/>
      <w:marTop w:val="0"/>
      <w:marBottom w:val="0"/>
      <w:divBdr>
        <w:top w:val="none" w:sz="0" w:space="0" w:color="auto"/>
        <w:left w:val="none" w:sz="0" w:space="0" w:color="auto"/>
        <w:bottom w:val="none" w:sz="0" w:space="0" w:color="auto"/>
        <w:right w:val="none" w:sz="0" w:space="0" w:color="auto"/>
      </w:divBdr>
    </w:div>
    <w:div w:id="167611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25386-A06B-4B5E-AF93-02DA916EA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640</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 E. Williams, Ph.D.</dc:creator>
  <cp:lastModifiedBy>Cheryl E. Williams, Ph.D.</cp:lastModifiedBy>
  <cp:revision>7</cp:revision>
  <cp:lastPrinted>2012-01-28T03:51:00Z</cp:lastPrinted>
  <dcterms:created xsi:type="dcterms:W3CDTF">2012-02-01T01:06:00Z</dcterms:created>
  <dcterms:modified xsi:type="dcterms:W3CDTF">2012-02-01T01:17:00Z</dcterms:modified>
</cp:coreProperties>
</file>