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08633" w14:textId="77777777" w:rsidR="002611DF" w:rsidRDefault="002611DF" w:rsidP="003F67D3">
      <w:pPr>
        <w:pStyle w:val="zTitle1P"/>
        <w:spacing w:line="360" w:lineRule="auto"/>
        <w:jc w:val="center"/>
        <w:rPr>
          <w:lang w:val="en-US"/>
        </w:rPr>
      </w:pPr>
      <w:bookmarkStart w:id="0" w:name="_GoBack"/>
      <w:bookmarkEnd w:id="0"/>
      <w:r>
        <w:rPr>
          <w:lang w:val="en-US"/>
        </w:rPr>
        <w:t>5</w:t>
      </w:r>
      <w:r>
        <w:rPr>
          <w:vertAlign w:val="superscript"/>
          <w:lang w:val="en-US"/>
        </w:rPr>
        <w:t>th</w:t>
      </w:r>
      <w:r>
        <w:rPr>
          <w:lang w:val="en-US"/>
        </w:rPr>
        <w:t xml:space="preserve"> Equality, Diversity and Inclusion International Conference</w:t>
      </w:r>
    </w:p>
    <w:p w14:paraId="2B0948B1" w14:textId="77777777" w:rsidR="002611DF" w:rsidRDefault="002611DF" w:rsidP="003F67D3">
      <w:pPr>
        <w:pStyle w:val="zTitle1P"/>
        <w:spacing w:line="360" w:lineRule="auto"/>
        <w:jc w:val="center"/>
        <w:rPr>
          <w:lang w:val="en-US"/>
        </w:rPr>
      </w:pPr>
      <w:r>
        <w:rPr>
          <w:lang w:val="en-US"/>
        </w:rPr>
        <w:t>23-25 July 2012 Toulouse</w:t>
      </w:r>
    </w:p>
    <w:p w14:paraId="1E367303" w14:textId="77777777" w:rsidR="002611DF" w:rsidRDefault="002611DF" w:rsidP="003F67D3">
      <w:pPr>
        <w:pStyle w:val="zTitle1P"/>
        <w:spacing w:line="360" w:lineRule="auto"/>
        <w:jc w:val="center"/>
        <w:rPr>
          <w:lang w:val="en-US"/>
        </w:rPr>
      </w:pPr>
      <w:r>
        <w:rPr>
          <w:lang w:val="en-US"/>
        </w:rPr>
        <w:t>Country and comparative Perspectives on Equality, Diversity and inclusion</w:t>
      </w:r>
    </w:p>
    <w:p w14:paraId="29E70339" w14:textId="77777777" w:rsidR="002611DF" w:rsidRDefault="002611DF" w:rsidP="003F67D3">
      <w:pPr>
        <w:pStyle w:val="zTitle1P"/>
        <w:spacing w:line="360" w:lineRule="auto"/>
        <w:jc w:val="both"/>
        <w:rPr>
          <w:lang w:val="en-US"/>
        </w:rPr>
      </w:pPr>
    </w:p>
    <w:p w14:paraId="1E735FFA" w14:textId="77777777" w:rsidR="002611DF" w:rsidRDefault="002611DF" w:rsidP="003F67D3">
      <w:pPr>
        <w:pStyle w:val="zTitle1P"/>
        <w:spacing w:line="360" w:lineRule="auto"/>
        <w:jc w:val="both"/>
        <w:rPr>
          <w:lang w:val="en-US"/>
        </w:rPr>
      </w:pPr>
      <w:r>
        <w:rPr>
          <w:lang w:val="en-US"/>
        </w:rPr>
        <w:t>Paper submission:</w:t>
      </w:r>
    </w:p>
    <w:p w14:paraId="4B35AB1F" w14:textId="77777777" w:rsidR="002611DF" w:rsidRDefault="002611DF" w:rsidP="003F67D3">
      <w:pPr>
        <w:pStyle w:val="zTitle1P"/>
        <w:spacing w:line="360" w:lineRule="auto"/>
        <w:jc w:val="center"/>
        <w:rPr>
          <w:b/>
          <w:lang w:val="en-US"/>
        </w:rPr>
      </w:pPr>
      <w:r w:rsidRPr="00B77744">
        <w:rPr>
          <w:b/>
          <w:lang w:val="en-US"/>
        </w:rPr>
        <w:t>Citizenship rights, institutionalized discrimination and the availability of data</w:t>
      </w:r>
      <w:r w:rsidR="00B77744">
        <w:rPr>
          <w:b/>
          <w:lang w:val="en-US"/>
        </w:rPr>
        <w:br/>
      </w:r>
      <w:r w:rsidRPr="00B77744">
        <w:rPr>
          <w:b/>
          <w:lang w:val="en-US"/>
        </w:rPr>
        <w:t xml:space="preserve"> on the socioeconomic status of LGBs</w:t>
      </w:r>
      <w:r w:rsidR="00B77744">
        <w:rPr>
          <w:b/>
          <w:lang w:val="en-US"/>
        </w:rPr>
        <w:t xml:space="preserve">. - </w:t>
      </w:r>
      <w:r>
        <w:rPr>
          <w:b/>
          <w:lang w:val="en-US"/>
        </w:rPr>
        <w:t>Answers from the LGB Data Project for the EU</w:t>
      </w:r>
      <w:r w:rsidR="00B77744">
        <w:rPr>
          <w:b/>
          <w:lang w:val="en-US"/>
        </w:rPr>
        <w:t xml:space="preserve">. </w:t>
      </w:r>
    </w:p>
    <w:p w14:paraId="64F2B208" w14:textId="03DE90B1" w:rsidR="00B77744" w:rsidRDefault="00FA127B" w:rsidP="003F67D3">
      <w:pPr>
        <w:pStyle w:val="zTitle1P"/>
        <w:spacing w:line="360" w:lineRule="auto"/>
        <w:rPr>
          <w:lang w:val="en-US"/>
        </w:rPr>
      </w:pPr>
      <w:r w:rsidRPr="002611DF">
        <w:rPr>
          <w:lang w:val="en-US"/>
        </w:rPr>
        <w:t xml:space="preserve"> </w:t>
      </w:r>
      <w:r w:rsidR="002611DF" w:rsidRPr="002611DF">
        <w:rPr>
          <w:lang w:val="en-US"/>
        </w:rPr>
        <w:t>(Supported by funds of the Oesterreichische Nationalbank/Anniversary Fund, project number: 14170)</w:t>
      </w:r>
      <w:r w:rsidR="002611DF">
        <w:rPr>
          <w:lang w:val="en-US"/>
        </w:rPr>
        <w:br/>
      </w:r>
    </w:p>
    <w:p w14:paraId="4DA4BAB7" w14:textId="77777777" w:rsidR="002611DF" w:rsidRDefault="002611DF" w:rsidP="003F67D3">
      <w:pPr>
        <w:pStyle w:val="zTitle1P"/>
        <w:spacing w:line="360" w:lineRule="auto"/>
        <w:rPr>
          <w:lang w:val="en-US"/>
        </w:rPr>
      </w:pPr>
      <w:r>
        <w:rPr>
          <w:lang w:val="en-US"/>
        </w:rPr>
        <w:t>Authors:</w:t>
      </w:r>
    </w:p>
    <w:p w14:paraId="439BE834" w14:textId="566268BD" w:rsidR="00444A41" w:rsidRDefault="00C851A3" w:rsidP="003F67D3">
      <w:pPr>
        <w:spacing w:after="0" w:line="360" w:lineRule="auto"/>
        <w:rPr>
          <w:lang w:val="en-US"/>
        </w:rPr>
      </w:pPr>
      <w:r>
        <w:rPr>
          <w:lang w:val="en-US"/>
        </w:rPr>
        <w:t xml:space="preserve">Karin Schönpflug </w:t>
      </w:r>
      <w:r w:rsidR="00444A41">
        <w:rPr>
          <w:lang w:val="en-US"/>
        </w:rPr>
        <w:t>– Institute for Advanced Studies, Vienna</w:t>
      </w:r>
    </w:p>
    <w:p w14:paraId="4F27F80B" w14:textId="77777777" w:rsidR="00444A41" w:rsidRDefault="00444A41" w:rsidP="003F67D3">
      <w:pPr>
        <w:spacing w:after="0" w:line="360" w:lineRule="auto"/>
        <w:rPr>
          <w:lang w:val="en-US"/>
        </w:rPr>
      </w:pPr>
      <w:r>
        <w:rPr>
          <w:lang w:val="en-US"/>
        </w:rPr>
        <w:t>Sandra Müllbacher – Institute for Advanced Studies, Vienna</w:t>
      </w:r>
    </w:p>
    <w:p w14:paraId="4B63A014" w14:textId="77777777" w:rsidR="00444A41" w:rsidRPr="00444A41" w:rsidRDefault="00444A41" w:rsidP="003F67D3">
      <w:pPr>
        <w:spacing w:after="0" w:line="360" w:lineRule="auto"/>
        <w:rPr>
          <w:lang w:val="en-US"/>
        </w:rPr>
      </w:pPr>
      <w:r w:rsidRPr="00444A41">
        <w:rPr>
          <w:lang w:val="en-US"/>
        </w:rPr>
        <w:t>Christine Klapeer – Department of Development Studies/University of Vienna</w:t>
      </w:r>
    </w:p>
    <w:p w14:paraId="4800F030" w14:textId="74B47BD4" w:rsidR="00444A41" w:rsidRPr="00676640" w:rsidRDefault="00444A41" w:rsidP="003F67D3">
      <w:pPr>
        <w:spacing w:after="0" w:line="360" w:lineRule="auto"/>
      </w:pPr>
      <w:r w:rsidRPr="00676640">
        <w:t xml:space="preserve">Roswitha Hofmann – </w:t>
      </w:r>
      <w:r w:rsidR="00676640" w:rsidRPr="00676640">
        <w:t>uebergrenzendenken/WU Vienna</w:t>
      </w:r>
      <w:r w:rsidRPr="00676640">
        <w:br/>
      </w:r>
    </w:p>
    <w:p w14:paraId="670B41DE" w14:textId="77777777" w:rsidR="00444A41" w:rsidRDefault="00444A41" w:rsidP="003F67D3">
      <w:pPr>
        <w:spacing w:after="0" w:line="360" w:lineRule="auto"/>
        <w:jc w:val="both"/>
        <w:rPr>
          <w:b/>
          <w:u w:val="single"/>
          <w:lang w:val="en-US"/>
        </w:rPr>
      </w:pPr>
      <w:bookmarkStart w:id="1" w:name="_Toc301444002"/>
      <w:r>
        <w:rPr>
          <w:b/>
          <w:u w:val="single"/>
          <w:lang w:val="en-US"/>
        </w:rPr>
        <w:t xml:space="preserve">Abstract </w:t>
      </w:r>
    </w:p>
    <w:p w14:paraId="35EAD916" w14:textId="54158849" w:rsidR="00444A41" w:rsidRDefault="00444A41" w:rsidP="003F67D3">
      <w:pPr>
        <w:spacing w:after="0" w:line="360" w:lineRule="auto"/>
        <w:jc w:val="both"/>
        <w:rPr>
          <w:lang w:val="en-US"/>
        </w:rPr>
      </w:pPr>
      <w:r>
        <w:rPr>
          <w:lang w:val="en-US"/>
        </w:rPr>
        <w:t>The main aim of this paper is to illustrate how data availability and data collection on the socioeconomic status of LGBs is determined by LGBs legal recognition and social acknowledgment in EU-member states. While evaluating the availability and reviewing the quality of already existing data on the social and economic status of LGBs in the EU as well as referring to current theoretical debates on “surveying sexual orientation” this paper demonstrates how data generation is highly influenced by</w:t>
      </w:r>
      <w:r w:rsidR="006C66A2">
        <w:rPr>
          <w:lang w:val="en-US"/>
        </w:rPr>
        <w:t xml:space="preserve"> heteronormative structures like</w:t>
      </w:r>
      <w:r>
        <w:rPr>
          <w:lang w:val="en-US"/>
        </w:rPr>
        <w:t xml:space="preserve"> different forms of institutionalized discrimination against LGBs as well as homophobic stereotypes. Also partnership and non-discrimination laws have a huge impact on the generation of data concerning the socioeconomic status of LGBs</w:t>
      </w:r>
      <w:r w:rsidR="00F22422">
        <w:rPr>
          <w:lang w:val="en-US"/>
        </w:rPr>
        <w:t xml:space="preserve"> (Lesbians, Gays, Bisexuals)</w:t>
      </w:r>
      <w:r>
        <w:rPr>
          <w:lang w:val="en-US"/>
        </w:rPr>
        <w:t>. Hence, this paper indicates linkages between citizenship rights</w:t>
      </w:r>
      <w:r w:rsidR="006C66A2">
        <w:rPr>
          <w:lang w:val="en-US"/>
        </w:rPr>
        <w:t>, patterns of governmentality</w:t>
      </w:r>
      <w:r>
        <w:rPr>
          <w:lang w:val="en-US"/>
        </w:rPr>
        <w:t>, institutionalized discrimination and statistical data on LGBs</w:t>
      </w:r>
      <w:r w:rsidR="00843662">
        <w:rPr>
          <w:lang w:val="en-US"/>
        </w:rPr>
        <w:t xml:space="preserve"> – its availability and modes of collection</w:t>
      </w:r>
      <w:r>
        <w:rPr>
          <w:lang w:val="en-US"/>
        </w:rPr>
        <w:t xml:space="preserve">. </w:t>
      </w:r>
    </w:p>
    <w:p w14:paraId="0D96E900" w14:textId="77777777" w:rsidR="00444A41" w:rsidRDefault="00444A41" w:rsidP="003F67D3">
      <w:pPr>
        <w:spacing w:after="0" w:line="360" w:lineRule="auto"/>
        <w:jc w:val="both"/>
        <w:rPr>
          <w:color w:val="000000"/>
          <w:lang w:val="en-US"/>
        </w:rPr>
      </w:pPr>
      <w:r>
        <w:rPr>
          <w:lang w:val="en-US"/>
        </w:rPr>
        <w:t xml:space="preserve">The mechanics of the construction of the available data and the regulatory framework enabling these data sets is a first key element of interest in this study. But our research is less focused on providing new data on the economic and social status of LGBs but is then critically discussing the establishment, availability and quality of data sets, (discriminating) implications of certain statistical methods with </w:t>
      </w:r>
      <w:r>
        <w:rPr>
          <w:lang w:val="en-US"/>
        </w:rPr>
        <w:lastRenderedPageBreak/>
        <w:t xml:space="preserve">regard to general methodological problems and theoretical difficulties in measuring the socioeconomic status of LGBs. Hence, we situate our research within queer, feminist and deconstructivist approaches which put emphasis on the fluidity and historical/cultural/geopolitical contingency of sexual and gender identities. With reference to Michel Foucault and works on governmentality and the modern ‘invention’ of the concept of ‘population’ we want to discuss that statistics and the process of statistical sampling cannot be interpreted as a neutral or representational ‘measuring’ of certain parts of a (national) population but as a powerful tool for shaping those populations in the first place by establishing countable forms and certain knowledge about those </w:t>
      </w:r>
      <w:r>
        <w:rPr>
          <w:color w:val="000000"/>
          <w:lang w:val="en-US"/>
        </w:rPr>
        <w:t xml:space="preserve">subgroups. </w:t>
      </w:r>
    </w:p>
    <w:p w14:paraId="71756DD4" w14:textId="2213CC45" w:rsidR="00444A41" w:rsidRDefault="00444A41" w:rsidP="003F67D3">
      <w:pPr>
        <w:pStyle w:val="Head1"/>
        <w:spacing w:before="0" w:line="360" w:lineRule="auto"/>
        <w:ind w:left="454" w:hanging="454"/>
        <w:jc w:val="both"/>
        <w:rPr>
          <w:rFonts w:ascii="Calibri" w:hAnsi="Calibri"/>
          <w:color w:val="000000"/>
          <w:sz w:val="22"/>
          <w:lang w:val="en-US"/>
        </w:rPr>
      </w:pPr>
      <w:r>
        <w:rPr>
          <w:rFonts w:ascii="Calibri" w:hAnsi="Calibri"/>
          <w:color w:val="000000"/>
          <w:sz w:val="22"/>
          <w:lang w:val="en-US"/>
        </w:rPr>
        <w:t>Keywords: (6) Lesbian, Gay, Bisexual, statistical data, economic status of LGBs</w:t>
      </w:r>
      <w:r w:rsidR="00676640">
        <w:rPr>
          <w:rFonts w:ascii="Calibri" w:hAnsi="Calibri"/>
          <w:color w:val="000000"/>
          <w:sz w:val="22"/>
          <w:lang w:val="en-US"/>
        </w:rPr>
        <w:t xml:space="preserve">, </w:t>
      </w:r>
      <w:r w:rsidR="006C66A2">
        <w:rPr>
          <w:rFonts w:ascii="Calibri" w:hAnsi="Calibri"/>
          <w:color w:val="000000"/>
          <w:sz w:val="22"/>
          <w:lang w:val="en-US"/>
        </w:rPr>
        <w:t>citizenship rights</w:t>
      </w:r>
    </w:p>
    <w:p w14:paraId="41034D22" w14:textId="77777777" w:rsidR="00444A41" w:rsidRDefault="00444A41" w:rsidP="003F67D3">
      <w:pPr>
        <w:spacing w:after="0" w:line="360" w:lineRule="auto"/>
        <w:jc w:val="both"/>
        <w:rPr>
          <w:color w:val="000000"/>
          <w:lang w:val="en-US"/>
        </w:rPr>
      </w:pPr>
    </w:p>
    <w:p w14:paraId="36B2F994" w14:textId="77777777" w:rsidR="00444A41" w:rsidRDefault="00444A41" w:rsidP="003F67D3">
      <w:pPr>
        <w:pStyle w:val="Head1"/>
        <w:numPr>
          <w:ilvl w:val="0"/>
          <w:numId w:val="16"/>
        </w:numPr>
        <w:spacing w:before="0" w:line="360" w:lineRule="auto"/>
        <w:jc w:val="both"/>
        <w:rPr>
          <w:rFonts w:ascii="Calibri" w:hAnsi="Calibri"/>
          <w:color w:val="000000"/>
          <w:sz w:val="22"/>
          <w:u w:val="single"/>
          <w:lang w:val="en-US"/>
        </w:rPr>
      </w:pPr>
      <w:r>
        <w:rPr>
          <w:rFonts w:ascii="Calibri" w:hAnsi="Calibri"/>
          <w:color w:val="000000"/>
          <w:sz w:val="22"/>
          <w:u w:val="single"/>
          <w:lang w:val="en-US"/>
        </w:rPr>
        <w:t>Introduction:</w:t>
      </w:r>
    </w:p>
    <w:p w14:paraId="0B1D6FA5" w14:textId="6A2F7B62" w:rsidR="00444A41" w:rsidRDefault="009E7C65" w:rsidP="003F67D3">
      <w:pPr>
        <w:pStyle w:val="LegendeAnmerkung"/>
        <w:spacing w:line="360" w:lineRule="auto"/>
        <w:ind w:left="60"/>
        <w:jc w:val="both"/>
        <w:rPr>
          <w:lang w:val="en-US"/>
        </w:rPr>
      </w:pPr>
      <w:r>
        <w:rPr>
          <w:lang w:val="en-US"/>
        </w:rPr>
        <w:t>The need for data on LGBs for policy d</w:t>
      </w:r>
      <w:r w:rsidR="00B3489E">
        <w:rPr>
          <w:lang w:val="en-US"/>
        </w:rPr>
        <w:t>eb</w:t>
      </w:r>
      <w:r>
        <w:rPr>
          <w:lang w:val="en-US"/>
        </w:rPr>
        <w:t>ates</w:t>
      </w:r>
      <w:r w:rsidR="00B3489E">
        <w:rPr>
          <w:lang w:val="en-US"/>
        </w:rPr>
        <w:t xml:space="preserve"> and informed policy analysis on for instance antidiscrimination rights, provision of benefits to same-sex couple and parental rights</w:t>
      </w:r>
      <w:r>
        <w:rPr>
          <w:lang w:val="en-US"/>
        </w:rPr>
        <w:t xml:space="preserve"> has already be</w:t>
      </w:r>
      <w:r w:rsidR="00504D0F">
        <w:rPr>
          <w:lang w:val="en-US"/>
        </w:rPr>
        <w:t>en</w:t>
      </w:r>
      <w:r>
        <w:rPr>
          <w:lang w:val="en-US"/>
        </w:rPr>
        <w:t xml:space="preserve"> discussed in the literature (</w:t>
      </w:r>
      <w:r w:rsidR="00B3489E">
        <w:rPr>
          <w:lang w:val="en-US"/>
        </w:rPr>
        <w:t xml:space="preserve">e.g. </w:t>
      </w:r>
      <w:r>
        <w:rPr>
          <w:lang w:val="en-US"/>
        </w:rPr>
        <w:t>Black et al</w:t>
      </w:r>
      <w:r w:rsidR="00504D0F">
        <w:rPr>
          <w:lang w:val="en-US"/>
        </w:rPr>
        <w:t>.,</w:t>
      </w:r>
      <w:r>
        <w:rPr>
          <w:lang w:val="en-US"/>
        </w:rPr>
        <w:t xml:space="preserve"> 2000, Herek et al</w:t>
      </w:r>
      <w:r w:rsidR="00504D0F">
        <w:rPr>
          <w:lang w:val="en-US"/>
        </w:rPr>
        <w:t>.,</w:t>
      </w:r>
      <w:r>
        <w:rPr>
          <w:lang w:val="en-US"/>
        </w:rPr>
        <w:t xml:space="preserve"> 2010).</w:t>
      </w:r>
      <w:r w:rsidR="00B3489E">
        <w:rPr>
          <w:lang w:val="en-US"/>
        </w:rPr>
        <w:t xml:space="preserve"> The main aim of this paper is to provide first results of our project and how data availability and data collection on the socioeconomic status of LGBs is determined by LGBs legal recognition and social acknowledgment in EU-member states. The initial impetus for the project was</w:t>
      </w:r>
      <w:r w:rsidR="00444A41">
        <w:rPr>
          <w:lang w:val="en-US"/>
        </w:rPr>
        <w:t xml:space="preserve"> a request to the Austrian Statistical Institute</w:t>
      </w:r>
      <w:r w:rsidR="00B3489E">
        <w:rPr>
          <w:lang w:val="en-US"/>
        </w:rPr>
        <w:t xml:space="preserve"> in 2009</w:t>
      </w:r>
      <w:r w:rsidR="00444A41">
        <w:rPr>
          <w:lang w:val="en-US"/>
        </w:rPr>
        <w:t xml:space="preserve"> asking for data on same-sex-households which should have been conducted on the basis of national household surveys. </w:t>
      </w:r>
      <w:r w:rsidR="00230B9E">
        <w:rPr>
          <w:lang w:val="en-US"/>
        </w:rPr>
        <w:t xml:space="preserve">We were told by the statistical institute that same-sex couples were ‘cleared’ from the data pool or that the sex of one household member is changed to make up for a heterosexual coupling situation and that therefore there was no statistical data available on same sex households. </w:t>
      </w:r>
      <w:r w:rsidR="00444A41">
        <w:rPr>
          <w:lang w:val="en-US"/>
        </w:rPr>
        <w:t xml:space="preserve">This answer made us more curious about the process of data collection and data availability on the economic and social status of LGBs in Austria as well as in other countries. </w:t>
      </w:r>
    </w:p>
    <w:p w14:paraId="0350CE5C" w14:textId="77777777" w:rsidR="00444A41" w:rsidRPr="00444A41" w:rsidRDefault="00444A41" w:rsidP="003F67D3">
      <w:pPr>
        <w:pStyle w:val="Head1"/>
        <w:numPr>
          <w:ilvl w:val="0"/>
          <w:numId w:val="16"/>
        </w:numPr>
        <w:spacing w:before="0" w:line="360" w:lineRule="auto"/>
        <w:jc w:val="both"/>
        <w:rPr>
          <w:rFonts w:ascii="Calibri" w:hAnsi="Calibri"/>
          <w:color w:val="000000"/>
          <w:sz w:val="22"/>
          <w:u w:val="single"/>
          <w:lang w:val="en-US"/>
        </w:rPr>
      </w:pPr>
      <w:r w:rsidRPr="00444A41">
        <w:rPr>
          <w:rFonts w:ascii="Calibri" w:hAnsi="Calibri"/>
          <w:color w:val="000000"/>
          <w:sz w:val="22"/>
          <w:u w:val="single"/>
          <w:lang w:val="en-US"/>
        </w:rPr>
        <w:t>Design/methodology/approach:</w:t>
      </w:r>
    </w:p>
    <w:p w14:paraId="6CAE9FAB" w14:textId="77777777" w:rsidR="00C851A3" w:rsidRDefault="00444A41" w:rsidP="003F67D3">
      <w:pPr>
        <w:spacing w:after="0" w:line="360" w:lineRule="auto"/>
        <w:jc w:val="both"/>
        <w:rPr>
          <w:color w:val="000000"/>
          <w:lang w:val="en-US"/>
        </w:rPr>
      </w:pPr>
      <w:r>
        <w:rPr>
          <w:lang w:val="en-US"/>
        </w:rPr>
        <w:t>The first step in the project was an international literature survey following a transdisciplinary approach and including connections between citizenship rights and statistical sampling ; sociological literature for instance regarding the question of ‘hidden populations’; methodological questions and problems with gathering data on LGB and existing statistical data sources and data compilations. Inspired by critical</w:t>
      </w:r>
      <w:r w:rsidR="00404B7E">
        <w:rPr>
          <w:lang w:val="en-US"/>
        </w:rPr>
        <w:t xml:space="preserve"> impulses from queer and govern</w:t>
      </w:r>
      <w:r>
        <w:rPr>
          <w:lang w:val="en-US"/>
        </w:rPr>
        <w:t>mentality studies the following research questions were posed: What data exists on LGBs and what is the quality of such data concerning the economic status of LGBs in European countries (including Austria)? What empirical evidence concerning the economic status of LGBs can be drawn from this data? What data</w:t>
      </w:r>
      <w:r>
        <w:rPr>
          <w:color w:val="000000"/>
          <w:lang w:val="en-US"/>
        </w:rPr>
        <w:t xml:space="preserve"> is missing in order to comprehend the economic status of LGBs in European countries (including Austria)? Are there any connections between the availability and quality of data sets and the legal recognition and social acknowledgment </w:t>
      </w:r>
      <w:r>
        <w:rPr>
          <w:color w:val="000000"/>
          <w:lang w:val="en-US"/>
        </w:rPr>
        <w:lastRenderedPageBreak/>
        <w:t xml:space="preserve">of LGBs and same-sex couples in EU-member states? To what extend are data generation and statistical methods itself influenced by different forms of </w:t>
      </w:r>
      <w:r>
        <w:rPr>
          <w:lang w:val="en-US"/>
        </w:rPr>
        <w:t>institutionalized discrimination against LGBs as well as homophobic stereotypes? What are therefore important methodological factors for gathering data on LGBs which need to be conside</w:t>
      </w:r>
      <w:r>
        <w:rPr>
          <w:color w:val="000000"/>
          <w:lang w:val="en-US"/>
        </w:rPr>
        <w:t xml:space="preserve">red by statisticians and researchers? Should data collection on LGBs be fostered in EU countries (including Austria) in order to provide </w:t>
      </w:r>
      <w:r>
        <w:rPr>
          <w:i/>
          <w:color w:val="000000"/>
          <w:lang w:val="en-US"/>
        </w:rPr>
        <w:t>better</w:t>
      </w:r>
      <w:r>
        <w:rPr>
          <w:color w:val="000000"/>
          <w:lang w:val="en-US"/>
        </w:rPr>
        <w:t xml:space="preserve"> data for evidence-based policy making, or </w:t>
      </w:r>
      <w:proofErr w:type="gramStart"/>
      <w:r>
        <w:rPr>
          <w:color w:val="000000"/>
          <w:lang w:val="en-US"/>
        </w:rPr>
        <w:t>is</w:t>
      </w:r>
      <w:proofErr w:type="gramEnd"/>
      <w:r>
        <w:rPr>
          <w:color w:val="000000"/>
          <w:lang w:val="en-US"/>
        </w:rPr>
        <w:t xml:space="preserve"> the inclusion of ‘sexual orientation’ into data collection a complex form of power</w:t>
      </w:r>
      <w:r w:rsidR="00404B7E">
        <w:rPr>
          <w:color w:val="000000"/>
          <w:lang w:val="en-US"/>
        </w:rPr>
        <w:t xml:space="preserve"> and therefore a tool of </w:t>
      </w:r>
      <w:r w:rsidR="00404B7E" w:rsidRPr="006C66A2">
        <w:rPr>
          <w:color w:val="000000"/>
          <w:lang w:val="en-US"/>
        </w:rPr>
        <w:t>govern</w:t>
      </w:r>
      <w:r w:rsidRPr="006C66A2">
        <w:rPr>
          <w:color w:val="000000"/>
          <w:lang w:val="en-US"/>
        </w:rPr>
        <w:t>mentality</w:t>
      </w:r>
      <w:r w:rsidR="00C851A3">
        <w:rPr>
          <w:color w:val="000000"/>
          <w:lang w:val="en-US"/>
        </w:rPr>
        <w:t>?</w:t>
      </w:r>
    </w:p>
    <w:p w14:paraId="5F5C07DF" w14:textId="77777777" w:rsidR="0093399D" w:rsidRDefault="0093399D" w:rsidP="003F67D3">
      <w:pPr>
        <w:spacing w:after="0" w:line="360" w:lineRule="auto"/>
        <w:jc w:val="both"/>
        <w:rPr>
          <w:color w:val="000000"/>
          <w:lang w:val="en-US"/>
        </w:rPr>
      </w:pPr>
    </w:p>
    <w:p w14:paraId="7EB7F267" w14:textId="0230450E" w:rsidR="00444A41" w:rsidRDefault="00444A41" w:rsidP="003F67D3">
      <w:pPr>
        <w:spacing w:after="0" w:line="360" w:lineRule="auto"/>
        <w:jc w:val="both"/>
        <w:rPr>
          <w:color w:val="000000"/>
          <w:lang w:val="en-US"/>
        </w:rPr>
      </w:pPr>
      <w:r>
        <w:rPr>
          <w:lang w:val="en-US"/>
        </w:rPr>
        <w:t>Therefore the following focus areas could be established: Firstly, the methodological questions and problems with gathering data on LGBs (</w:t>
      </w:r>
      <w:r w:rsidR="00676640">
        <w:rPr>
          <w:color w:val="000000"/>
          <w:lang w:val="en-US"/>
        </w:rPr>
        <w:t>chapter 3</w:t>
      </w:r>
      <w:r>
        <w:rPr>
          <w:color w:val="000000"/>
          <w:lang w:val="en-US"/>
        </w:rPr>
        <w:t>.1); secondly the analysis of existing statistical data sources and data compilations (chap</w:t>
      </w:r>
      <w:r w:rsidR="00404B7E">
        <w:rPr>
          <w:color w:val="000000"/>
          <w:lang w:val="en-US"/>
        </w:rPr>
        <w:t>t</w:t>
      </w:r>
      <w:r w:rsidR="00676640">
        <w:rPr>
          <w:color w:val="000000"/>
          <w:lang w:val="en-US"/>
        </w:rPr>
        <w:t>er 3</w:t>
      </w:r>
      <w:r>
        <w:rPr>
          <w:color w:val="000000"/>
          <w:lang w:val="en-US"/>
        </w:rPr>
        <w:t>.2); thirdly, linkages between legal/political frameworks and the availability and qu</w:t>
      </w:r>
      <w:r w:rsidR="00676640">
        <w:rPr>
          <w:color w:val="000000"/>
          <w:lang w:val="en-US"/>
        </w:rPr>
        <w:t>ality of data concerning LGBs (3</w:t>
      </w:r>
      <w:r>
        <w:rPr>
          <w:color w:val="000000"/>
          <w:lang w:val="en-US"/>
        </w:rPr>
        <w:t xml:space="preserve">.3.); the relevant sociopolitical topics concerning the economic status of LGB (chapter </w:t>
      </w:r>
      <w:r w:rsidR="00676640">
        <w:rPr>
          <w:color w:val="000000"/>
          <w:lang w:val="en-US"/>
        </w:rPr>
        <w:t>3</w:t>
      </w:r>
      <w:r>
        <w:rPr>
          <w:color w:val="000000"/>
          <w:lang w:val="en-US"/>
        </w:rPr>
        <w:t>.4.);  and lastly the question of data collection on LGBs in the conte</w:t>
      </w:r>
      <w:r w:rsidR="00676640">
        <w:rPr>
          <w:color w:val="000000"/>
          <w:lang w:val="en-US"/>
        </w:rPr>
        <w:t>xt of governmentality studies (3</w:t>
      </w:r>
      <w:r>
        <w:rPr>
          <w:color w:val="000000"/>
          <w:lang w:val="en-US"/>
        </w:rPr>
        <w:t xml:space="preserve">.5.).  </w:t>
      </w:r>
    </w:p>
    <w:p w14:paraId="0A865AF4" w14:textId="77777777" w:rsidR="0093399D" w:rsidRDefault="0093399D" w:rsidP="003F67D3">
      <w:pPr>
        <w:spacing w:after="0" w:line="360" w:lineRule="auto"/>
        <w:jc w:val="both"/>
        <w:rPr>
          <w:color w:val="000000"/>
          <w:lang w:val="en-US"/>
        </w:rPr>
      </w:pPr>
    </w:p>
    <w:p w14:paraId="71DB65FB" w14:textId="77777777" w:rsidR="00444A41" w:rsidRDefault="00444A41" w:rsidP="003F67D3">
      <w:pPr>
        <w:pStyle w:val="LegendeAnmerkung"/>
        <w:spacing w:line="360" w:lineRule="auto"/>
        <w:jc w:val="both"/>
        <w:rPr>
          <w:color w:val="000000"/>
          <w:lang w:val="en-US"/>
        </w:rPr>
      </w:pPr>
      <w:r>
        <w:rPr>
          <w:color w:val="000000"/>
          <w:lang w:val="en-US"/>
        </w:rPr>
        <w:t xml:space="preserve">To provide empirical research on statistical methods concerning ‘sexual orientation’ the project team designed a questionnaire for the </w:t>
      </w:r>
      <w:r w:rsidR="00190507">
        <w:rPr>
          <w:color w:val="000000"/>
          <w:lang w:val="en-US"/>
        </w:rPr>
        <w:t xml:space="preserve">European </w:t>
      </w:r>
      <w:r>
        <w:rPr>
          <w:color w:val="000000"/>
          <w:lang w:val="en-US"/>
        </w:rPr>
        <w:t>Statistic Institutes and other experts</w:t>
      </w:r>
      <w:r w:rsidR="00190507">
        <w:rPr>
          <w:color w:val="000000"/>
          <w:lang w:val="en-US"/>
        </w:rPr>
        <w:t xml:space="preserve">. Currently the questionnaires are being distributed and </w:t>
      </w:r>
      <w:r>
        <w:rPr>
          <w:color w:val="000000"/>
          <w:lang w:val="en-US"/>
        </w:rPr>
        <w:t>information on the availability of data on LGBs in the 30 countries examined and the methodological or framing questions concerning the data generation process</w:t>
      </w:r>
      <w:r w:rsidR="00190507">
        <w:rPr>
          <w:color w:val="000000"/>
          <w:lang w:val="en-US"/>
        </w:rPr>
        <w:t xml:space="preserve"> is starting to flow in</w:t>
      </w:r>
      <w:r>
        <w:rPr>
          <w:color w:val="000000"/>
          <w:lang w:val="en-US"/>
        </w:rPr>
        <w:t>.</w:t>
      </w:r>
    </w:p>
    <w:p w14:paraId="08E44519" w14:textId="77777777" w:rsidR="00444A41" w:rsidRDefault="00444A41" w:rsidP="003F67D3">
      <w:pPr>
        <w:pStyle w:val="LegendeAnmerkung"/>
        <w:spacing w:line="360" w:lineRule="auto"/>
        <w:rPr>
          <w:color w:val="000000"/>
          <w:lang w:val="en-US"/>
        </w:rPr>
      </w:pPr>
      <w:r>
        <w:rPr>
          <w:color w:val="000000"/>
          <w:lang w:val="en-US"/>
        </w:rPr>
        <w:t xml:space="preserve">Thus, this research draws on several quite diverse and often contradicting strands of literature  from different fields: economics, sociology, political science and </w:t>
      </w:r>
      <w:r w:rsidR="00404B7E">
        <w:rPr>
          <w:color w:val="000000"/>
          <w:lang w:val="en-US"/>
        </w:rPr>
        <w:t>statistics</w:t>
      </w:r>
      <w:r>
        <w:rPr>
          <w:color w:val="000000"/>
          <w:lang w:val="en-US"/>
        </w:rPr>
        <w:t xml:space="preserve">; trying to link </w:t>
      </w:r>
      <w:r w:rsidR="00404B7E">
        <w:rPr>
          <w:color w:val="000000"/>
          <w:lang w:val="en-US"/>
        </w:rPr>
        <w:t>approaches</w:t>
      </w:r>
      <w:r>
        <w:rPr>
          <w:color w:val="000000"/>
          <w:lang w:val="en-US"/>
        </w:rPr>
        <w:t xml:space="preserve"> which argue for an enhancement of data with a more poststructuralist and queer approach opening new fields of research. We are therefore also interested in the epistemological and ontological questions implicit in the framing and measuring of LGBs. </w:t>
      </w:r>
    </w:p>
    <w:p w14:paraId="383B8DC0" w14:textId="77777777" w:rsidR="00444A41" w:rsidRDefault="00444A41" w:rsidP="003F67D3">
      <w:pPr>
        <w:spacing w:after="0" w:line="360" w:lineRule="auto"/>
        <w:jc w:val="both"/>
        <w:rPr>
          <w:color w:val="000000"/>
          <w:lang w:val="en-US"/>
        </w:rPr>
      </w:pPr>
    </w:p>
    <w:p w14:paraId="5FB9C508" w14:textId="77777777" w:rsidR="00444A41" w:rsidRDefault="00444A41" w:rsidP="003F67D3">
      <w:pPr>
        <w:pStyle w:val="Head1"/>
        <w:numPr>
          <w:ilvl w:val="0"/>
          <w:numId w:val="16"/>
        </w:numPr>
        <w:spacing w:before="0" w:line="360" w:lineRule="auto"/>
        <w:jc w:val="both"/>
        <w:rPr>
          <w:rFonts w:ascii="Calibri" w:hAnsi="Calibri"/>
          <w:color w:val="000000"/>
          <w:sz w:val="22"/>
          <w:u w:val="single"/>
          <w:lang w:val="en-US"/>
        </w:rPr>
      </w:pPr>
      <w:r>
        <w:rPr>
          <w:rFonts w:ascii="Calibri" w:hAnsi="Calibri"/>
          <w:color w:val="000000"/>
          <w:sz w:val="22"/>
          <w:u w:val="single"/>
          <w:lang w:val="en-US"/>
        </w:rPr>
        <w:t>Theoretical evaluation &amp; empirical findings</w:t>
      </w:r>
    </w:p>
    <w:p w14:paraId="74C8AC47" w14:textId="06A63948" w:rsidR="00444A41" w:rsidRPr="00444A41" w:rsidRDefault="006C66A2" w:rsidP="003F67D3">
      <w:pPr>
        <w:pStyle w:val="Head1"/>
        <w:numPr>
          <w:ilvl w:val="1"/>
          <w:numId w:val="16"/>
        </w:numPr>
        <w:spacing w:before="0" w:line="360" w:lineRule="auto"/>
        <w:jc w:val="both"/>
        <w:rPr>
          <w:rFonts w:ascii="Calibri" w:hAnsi="Calibri"/>
          <w:color w:val="000000"/>
          <w:sz w:val="22"/>
          <w:u w:val="single"/>
          <w:lang w:val="en-US"/>
        </w:rPr>
      </w:pPr>
      <w:r>
        <w:rPr>
          <w:rFonts w:ascii="Calibri" w:hAnsi="Calibri"/>
          <w:color w:val="000000"/>
          <w:sz w:val="22"/>
          <w:u w:val="single"/>
          <w:lang w:val="en-US"/>
        </w:rPr>
        <w:t>Socio-political and m</w:t>
      </w:r>
      <w:r w:rsidR="00444A41" w:rsidRPr="00444A41">
        <w:rPr>
          <w:rFonts w:ascii="Calibri" w:hAnsi="Calibri"/>
          <w:color w:val="000000"/>
          <w:sz w:val="22"/>
          <w:u w:val="single"/>
          <w:lang w:val="en-US"/>
        </w:rPr>
        <w:t xml:space="preserve">ethodological problems </w:t>
      </w:r>
      <w:r>
        <w:rPr>
          <w:rFonts w:ascii="Calibri" w:hAnsi="Calibri"/>
          <w:color w:val="000000"/>
          <w:sz w:val="22"/>
          <w:u w:val="single"/>
          <w:lang w:val="en-US"/>
        </w:rPr>
        <w:t>of data collection</w:t>
      </w:r>
      <w:r w:rsidR="00444A41" w:rsidRPr="00444A41">
        <w:rPr>
          <w:rFonts w:ascii="Calibri" w:hAnsi="Calibri"/>
          <w:color w:val="000000"/>
          <w:sz w:val="22"/>
          <w:u w:val="single"/>
          <w:lang w:val="en-US"/>
        </w:rPr>
        <w:t xml:space="preserve"> on LGBs</w:t>
      </w:r>
      <w:r w:rsidR="002611DF">
        <w:rPr>
          <w:rFonts w:ascii="Calibri" w:hAnsi="Calibri"/>
          <w:color w:val="000000"/>
          <w:sz w:val="22"/>
          <w:u w:val="single"/>
          <w:lang w:val="en-US"/>
        </w:rPr>
        <w:t xml:space="preserve"> </w:t>
      </w:r>
    </w:p>
    <w:p w14:paraId="6B9DABE8" w14:textId="14A4C265" w:rsidR="008E582F" w:rsidRDefault="00942779" w:rsidP="003F67D3">
      <w:pPr>
        <w:spacing w:after="0" w:line="360" w:lineRule="auto"/>
        <w:jc w:val="both"/>
        <w:rPr>
          <w:color w:val="000000"/>
          <w:lang w:val="en-US"/>
        </w:rPr>
      </w:pPr>
      <w:r>
        <w:rPr>
          <w:color w:val="000000"/>
          <w:lang w:val="en-US"/>
        </w:rPr>
        <w:t xml:space="preserve">Some </w:t>
      </w:r>
      <w:r w:rsidR="00A627DB" w:rsidRPr="00480D37">
        <w:rPr>
          <w:color w:val="000000"/>
          <w:lang w:val="en-US"/>
        </w:rPr>
        <w:t>methodological questions</w:t>
      </w:r>
      <w:r>
        <w:rPr>
          <w:color w:val="000000"/>
          <w:lang w:val="en-US"/>
        </w:rPr>
        <w:t xml:space="preserve"> ha</w:t>
      </w:r>
      <w:r w:rsidR="00480D37">
        <w:rPr>
          <w:color w:val="000000"/>
          <w:lang w:val="en-US"/>
        </w:rPr>
        <w:t>ve</w:t>
      </w:r>
      <w:r>
        <w:rPr>
          <w:color w:val="000000"/>
          <w:lang w:val="en-US"/>
        </w:rPr>
        <w:t xml:space="preserve"> to be considered while doing empirical research on LGBs</w:t>
      </w:r>
      <w:r w:rsidR="00A627DB">
        <w:rPr>
          <w:color w:val="000000"/>
          <w:lang w:val="en-US"/>
        </w:rPr>
        <w:t xml:space="preserve"> which are </w:t>
      </w:r>
      <w:r w:rsidR="00A627DB" w:rsidRPr="00480D37">
        <w:rPr>
          <w:color w:val="000000"/>
          <w:lang w:val="en-US"/>
        </w:rPr>
        <w:t xml:space="preserve">usually absent from research involving </w:t>
      </w:r>
      <w:r w:rsidR="00A627DB">
        <w:rPr>
          <w:color w:val="000000"/>
          <w:lang w:val="en-US"/>
        </w:rPr>
        <w:t xml:space="preserve">well </w:t>
      </w:r>
      <w:r w:rsidR="00A627DB" w:rsidRPr="00480D37">
        <w:rPr>
          <w:color w:val="000000"/>
          <w:lang w:val="en-US"/>
        </w:rPr>
        <w:t>known populations</w:t>
      </w:r>
      <w:r>
        <w:rPr>
          <w:color w:val="000000"/>
          <w:lang w:val="en-US"/>
        </w:rPr>
        <w:t xml:space="preserve">. First of all, </w:t>
      </w:r>
      <w:r w:rsidR="00F85274">
        <w:rPr>
          <w:color w:val="000000"/>
          <w:lang w:val="en-US"/>
        </w:rPr>
        <w:t xml:space="preserve">from a statistical point of view </w:t>
      </w:r>
      <w:r>
        <w:rPr>
          <w:color w:val="000000"/>
          <w:lang w:val="en-US"/>
        </w:rPr>
        <w:t>L</w:t>
      </w:r>
      <w:r w:rsidRPr="00942779">
        <w:rPr>
          <w:color w:val="000000"/>
          <w:lang w:val="en-US"/>
        </w:rPr>
        <w:t xml:space="preserve">GBs </w:t>
      </w:r>
      <w:r w:rsidR="00CF3D6F">
        <w:rPr>
          <w:color w:val="000000"/>
          <w:lang w:val="en-US"/>
        </w:rPr>
        <w:t xml:space="preserve">can </w:t>
      </w:r>
      <w:r w:rsidR="00F85274">
        <w:rPr>
          <w:color w:val="000000"/>
          <w:lang w:val="en-US"/>
        </w:rPr>
        <w:t>for many reasons</w:t>
      </w:r>
      <w:r w:rsidR="00CF3D6F">
        <w:rPr>
          <w:color w:val="000000"/>
          <w:lang w:val="en-US"/>
        </w:rPr>
        <w:t xml:space="preserve"> be considered as</w:t>
      </w:r>
      <w:r w:rsidR="00F85274">
        <w:rPr>
          <w:color w:val="000000"/>
          <w:lang w:val="en-US"/>
        </w:rPr>
        <w:t xml:space="preserve"> “hidden populations” (</w:t>
      </w:r>
      <w:r w:rsidR="00BF6F29">
        <w:rPr>
          <w:color w:val="000000"/>
          <w:lang w:val="en-US"/>
        </w:rPr>
        <w:t>Hackathorn</w:t>
      </w:r>
      <w:r w:rsidR="0093399D">
        <w:rPr>
          <w:color w:val="000000"/>
          <w:lang w:val="en-US"/>
        </w:rPr>
        <w:t>,</w:t>
      </w:r>
      <w:r w:rsidR="00BF6F29">
        <w:rPr>
          <w:color w:val="000000"/>
          <w:lang w:val="en-US"/>
        </w:rPr>
        <w:t xml:space="preserve"> 2002, </w:t>
      </w:r>
      <w:r w:rsidR="0093399D">
        <w:rPr>
          <w:color w:val="000000"/>
          <w:lang w:val="en-US"/>
        </w:rPr>
        <w:t xml:space="preserve">Salganik and </w:t>
      </w:r>
      <w:r w:rsidR="00F85274">
        <w:rPr>
          <w:color w:val="000000"/>
          <w:lang w:val="en-US"/>
        </w:rPr>
        <w:t>Heckathorn</w:t>
      </w:r>
      <w:r w:rsidR="0093399D">
        <w:rPr>
          <w:color w:val="000000"/>
          <w:lang w:val="en-US"/>
        </w:rPr>
        <w:t>,</w:t>
      </w:r>
      <w:r w:rsidR="00F85274">
        <w:rPr>
          <w:color w:val="000000"/>
          <w:lang w:val="en-US"/>
        </w:rPr>
        <w:t xml:space="preserve"> 2004), “hard to reach populations”</w:t>
      </w:r>
      <w:r w:rsidR="00087182">
        <w:rPr>
          <w:color w:val="000000"/>
          <w:lang w:val="en-US"/>
        </w:rPr>
        <w:t xml:space="preserve"> (</w:t>
      </w:r>
      <w:r w:rsidR="00BF6F29">
        <w:rPr>
          <w:color w:val="000000"/>
          <w:lang w:val="en-US"/>
        </w:rPr>
        <w:t>Fau</w:t>
      </w:r>
      <w:r w:rsidR="0093399D">
        <w:rPr>
          <w:color w:val="000000"/>
          <w:lang w:val="en-US"/>
        </w:rPr>
        <w:t xml:space="preserve">gier and </w:t>
      </w:r>
      <w:r w:rsidR="008B2DA9">
        <w:rPr>
          <w:color w:val="000000"/>
          <w:lang w:val="en-US"/>
        </w:rPr>
        <w:t>Sargeant</w:t>
      </w:r>
      <w:r w:rsidR="0093399D">
        <w:rPr>
          <w:color w:val="000000"/>
          <w:lang w:val="en-US"/>
        </w:rPr>
        <w:t>,</w:t>
      </w:r>
      <w:r w:rsidR="008B2DA9">
        <w:rPr>
          <w:color w:val="000000"/>
          <w:lang w:val="en-US"/>
        </w:rPr>
        <w:t xml:space="preserve"> 1997, </w:t>
      </w:r>
      <w:r w:rsidR="00973686">
        <w:rPr>
          <w:color w:val="000000"/>
          <w:lang w:val="en-US"/>
        </w:rPr>
        <w:t>Magnani et al</w:t>
      </w:r>
      <w:r w:rsidR="0093399D">
        <w:rPr>
          <w:color w:val="000000"/>
          <w:lang w:val="en-US"/>
        </w:rPr>
        <w:t>.,</w:t>
      </w:r>
      <w:r w:rsidR="00973686">
        <w:rPr>
          <w:color w:val="000000"/>
          <w:lang w:val="en-US"/>
        </w:rPr>
        <w:t xml:space="preserve"> 2005</w:t>
      </w:r>
      <w:r w:rsidR="00087182">
        <w:rPr>
          <w:color w:val="000000"/>
          <w:lang w:val="en-US"/>
        </w:rPr>
        <w:t>)</w:t>
      </w:r>
      <w:r w:rsidR="00F85274">
        <w:rPr>
          <w:color w:val="000000"/>
          <w:lang w:val="en-US"/>
        </w:rPr>
        <w:t xml:space="preserve"> or “elusive populations”</w:t>
      </w:r>
      <w:r w:rsidR="0093399D">
        <w:rPr>
          <w:color w:val="000000"/>
          <w:lang w:val="en-US"/>
        </w:rPr>
        <w:t xml:space="preserve"> (Meyer and </w:t>
      </w:r>
      <w:r w:rsidR="00087182">
        <w:rPr>
          <w:color w:val="000000"/>
          <w:lang w:val="en-US"/>
        </w:rPr>
        <w:t>Wilson</w:t>
      </w:r>
      <w:r w:rsidR="0093399D">
        <w:rPr>
          <w:color w:val="000000"/>
          <w:lang w:val="en-US"/>
        </w:rPr>
        <w:t>,</w:t>
      </w:r>
      <w:r w:rsidR="00087182">
        <w:rPr>
          <w:color w:val="000000"/>
          <w:lang w:val="en-US"/>
        </w:rPr>
        <w:t xml:space="preserve"> 2009)</w:t>
      </w:r>
      <w:r>
        <w:rPr>
          <w:color w:val="000000"/>
          <w:lang w:val="en-US"/>
        </w:rPr>
        <w:t xml:space="preserve">. </w:t>
      </w:r>
      <w:r w:rsidR="00570772">
        <w:rPr>
          <w:color w:val="000000"/>
          <w:lang w:val="en-US"/>
        </w:rPr>
        <w:t xml:space="preserve">Firstly, </w:t>
      </w:r>
      <w:r w:rsidR="004F422A">
        <w:rPr>
          <w:color w:val="000000"/>
          <w:lang w:val="en-US"/>
        </w:rPr>
        <w:t>people with different</w:t>
      </w:r>
      <w:r>
        <w:rPr>
          <w:color w:val="000000"/>
          <w:lang w:val="en-US"/>
        </w:rPr>
        <w:t xml:space="preserve"> </w:t>
      </w:r>
      <w:r w:rsidR="00480D37">
        <w:rPr>
          <w:color w:val="000000"/>
          <w:lang w:val="en-US"/>
        </w:rPr>
        <w:t>sexual orientation</w:t>
      </w:r>
      <w:r w:rsidR="004F422A">
        <w:rPr>
          <w:color w:val="000000"/>
          <w:lang w:val="en-US"/>
        </w:rPr>
        <w:t xml:space="preserve">s are not </w:t>
      </w:r>
      <w:r w:rsidR="00087182" w:rsidRPr="00087182">
        <w:rPr>
          <w:color w:val="000000"/>
          <w:lang w:val="en-US"/>
        </w:rPr>
        <w:t>differentiable</w:t>
      </w:r>
      <w:r w:rsidR="00087182">
        <w:rPr>
          <w:color w:val="000000"/>
          <w:lang w:val="en-US"/>
        </w:rPr>
        <w:t xml:space="preserve">, </w:t>
      </w:r>
      <w:r w:rsidR="00CF3D6F">
        <w:rPr>
          <w:color w:val="000000"/>
          <w:lang w:val="en-US"/>
        </w:rPr>
        <w:t>as</w:t>
      </w:r>
      <w:r w:rsidR="00087182">
        <w:rPr>
          <w:color w:val="000000"/>
          <w:lang w:val="en-US"/>
        </w:rPr>
        <w:t xml:space="preserve"> sexual orientation is not apparent (Martinez et al</w:t>
      </w:r>
      <w:r w:rsidR="0093399D">
        <w:rPr>
          <w:color w:val="000000"/>
          <w:lang w:val="en-US"/>
        </w:rPr>
        <w:t>.,</w:t>
      </w:r>
      <w:r w:rsidR="00087182">
        <w:rPr>
          <w:color w:val="000000"/>
          <w:lang w:val="en-US"/>
        </w:rPr>
        <w:t xml:space="preserve"> 2008).</w:t>
      </w:r>
    </w:p>
    <w:p w14:paraId="07D9A0F0" w14:textId="6178B507" w:rsidR="00BB27A7" w:rsidRDefault="004F422A" w:rsidP="003F67D3">
      <w:pPr>
        <w:spacing w:after="0" w:line="360" w:lineRule="auto"/>
        <w:jc w:val="both"/>
        <w:rPr>
          <w:color w:val="000000"/>
          <w:lang w:val="en-US"/>
        </w:rPr>
      </w:pPr>
      <w:r>
        <w:rPr>
          <w:color w:val="000000"/>
          <w:lang w:val="en-US"/>
        </w:rPr>
        <w:lastRenderedPageBreak/>
        <w:t xml:space="preserve">Secondly, sexual orientation is </w:t>
      </w:r>
      <w:r w:rsidR="00DD6F1D">
        <w:rPr>
          <w:color w:val="000000"/>
          <w:lang w:val="en-US"/>
        </w:rPr>
        <w:t>a</w:t>
      </w:r>
      <w:r w:rsidR="00480D37">
        <w:rPr>
          <w:color w:val="000000"/>
          <w:lang w:val="en-US"/>
        </w:rPr>
        <w:t xml:space="preserve"> </w:t>
      </w:r>
      <w:r w:rsidR="00DD6F1D">
        <w:rPr>
          <w:color w:val="000000"/>
          <w:lang w:val="en-US"/>
        </w:rPr>
        <w:t>highly fluid individual, collective and political phenomenon</w:t>
      </w:r>
      <w:r w:rsidR="00087182">
        <w:rPr>
          <w:color w:val="000000"/>
          <w:lang w:val="en-US"/>
        </w:rPr>
        <w:t>, “a multifaceted construct” (see Herek et al</w:t>
      </w:r>
      <w:r w:rsidR="0093399D">
        <w:rPr>
          <w:color w:val="000000"/>
          <w:lang w:val="en-US"/>
        </w:rPr>
        <w:t>.,</w:t>
      </w:r>
      <w:r w:rsidR="00087182">
        <w:rPr>
          <w:color w:val="000000"/>
          <w:lang w:val="en-US"/>
        </w:rPr>
        <w:t xml:space="preserve"> 2010, 177). </w:t>
      </w:r>
      <w:r w:rsidR="00230B9E">
        <w:rPr>
          <w:color w:val="000000"/>
          <w:lang w:val="en-US"/>
        </w:rPr>
        <w:t>In this regard on the one hand definitions of sexual orientation (e.g. sexual orientation as sexual behavior or as form of identity - Herek et al</w:t>
      </w:r>
      <w:r w:rsidR="0093399D">
        <w:rPr>
          <w:color w:val="000000"/>
          <w:lang w:val="en-US"/>
        </w:rPr>
        <w:t>.,</w:t>
      </w:r>
      <w:r w:rsidR="00230B9E">
        <w:rPr>
          <w:color w:val="000000"/>
          <w:lang w:val="en-US"/>
        </w:rPr>
        <w:t xml:space="preserve"> 2010, 177) and the</w:t>
      </w:r>
      <w:r w:rsidR="00230B9E" w:rsidRPr="00173846">
        <w:rPr>
          <w:color w:val="000000"/>
          <w:lang w:val="en-US"/>
        </w:rPr>
        <w:t xml:space="preserve"> </w:t>
      </w:r>
      <w:r w:rsidR="00230B9E">
        <w:rPr>
          <w:color w:val="000000"/>
          <w:lang w:val="en-US"/>
        </w:rPr>
        <w:t>labeling</w:t>
      </w:r>
      <w:r w:rsidR="00230B9E" w:rsidRPr="00173846">
        <w:rPr>
          <w:color w:val="000000"/>
          <w:lang w:val="en-US"/>
        </w:rPr>
        <w:t xml:space="preserve"> of sexual orientations</w:t>
      </w:r>
      <w:r w:rsidR="00230B9E">
        <w:rPr>
          <w:color w:val="000000"/>
          <w:lang w:val="en-US"/>
        </w:rPr>
        <w:t xml:space="preserve"> (lesbian, gay, bisexual, heterosexual etc.)</w:t>
      </w:r>
      <w:r w:rsidR="00230B9E" w:rsidRPr="00173846">
        <w:rPr>
          <w:color w:val="000000"/>
          <w:lang w:val="en-US"/>
        </w:rPr>
        <w:t xml:space="preserve"> highlight socio-economic power relations which have</w:t>
      </w:r>
      <w:r w:rsidR="00230B9E">
        <w:rPr>
          <w:color w:val="000000"/>
          <w:lang w:val="en-US"/>
        </w:rPr>
        <w:t xml:space="preserve"> a strong impact</w:t>
      </w:r>
      <w:r w:rsidR="00230B9E" w:rsidRPr="00173846">
        <w:rPr>
          <w:color w:val="000000"/>
          <w:lang w:val="en-US"/>
        </w:rPr>
        <w:t xml:space="preserve"> on </w:t>
      </w:r>
      <w:r w:rsidR="00230B9E">
        <w:rPr>
          <w:color w:val="000000"/>
          <w:lang w:val="en-US"/>
        </w:rPr>
        <w:t xml:space="preserve">the operationalization of sexual orientation in </w:t>
      </w:r>
      <w:r w:rsidR="00230B9E" w:rsidRPr="00173846">
        <w:rPr>
          <w:color w:val="000000"/>
          <w:lang w:val="en-US"/>
        </w:rPr>
        <w:t>empirical</w:t>
      </w:r>
      <w:r w:rsidR="00230B9E">
        <w:rPr>
          <w:color w:val="000000"/>
          <w:lang w:val="en-US"/>
        </w:rPr>
        <w:t xml:space="preserve"> research</w:t>
      </w:r>
      <w:r w:rsidR="00230B9E" w:rsidRPr="00173846">
        <w:rPr>
          <w:color w:val="000000"/>
          <w:lang w:val="en-US"/>
        </w:rPr>
        <w:t xml:space="preserve"> and statistical data collection</w:t>
      </w:r>
      <w:r w:rsidR="00230B9E">
        <w:rPr>
          <w:color w:val="000000"/>
          <w:lang w:val="en-US"/>
        </w:rPr>
        <w:t>. On the other hand sexual orientation in terms of sexual behavior or the identity as e.g. “lesbian”, “gay man” or “bisexual women” can change during the life time and therefore influences the self-identification of LGBs in surveys and other data collections.</w:t>
      </w:r>
    </w:p>
    <w:p w14:paraId="4B01210F" w14:textId="2E17F450" w:rsidR="00087182" w:rsidRDefault="00087182" w:rsidP="003F67D3">
      <w:pPr>
        <w:spacing w:after="0" w:line="360" w:lineRule="auto"/>
        <w:jc w:val="both"/>
        <w:rPr>
          <w:color w:val="000000"/>
          <w:lang w:val="en-US"/>
        </w:rPr>
      </w:pPr>
      <w:r>
        <w:rPr>
          <w:color w:val="000000"/>
          <w:lang w:val="en-US"/>
        </w:rPr>
        <w:t>Thirdly</w:t>
      </w:r>
      <w:r w:rsidR="00480D37">
        <w:rPr>
          <w:color w:val="000000"/>
          <w:lang w:val="en-US"/>
        </w:rPr>
        <w:t>, sexuality and sexual orientation are</w:t>
      </w:r>
      <w:r w:rsidR="006A4F5B">
        <w:rPr>
          <w:color w:val="000000"/>
          <w:lang w:val="en-US"/>
        </w:rPr>
        <w:t xml:space="preserve"> in most cultures</w:t>
      </w:r>
      <w:r w:rsidR="00480D37">
        <w:rPr>
          <w:color w:val="000000"/>
          <w:lang w:val="en-US"/>
        </w:rPr>
        <w:t xml:space="preserve"> considered as private matter</w:t>
      </w:r>
      <w:r w:rsidR="00570772">
        <w:rPr>
          <w:color w:val="000000"/>
          <w:lang w:val="en-US"/>
        </w:rPr>
        <w:t xml:space="preserve"> or a “sensitive topic”</w:t>
      </w:r>
      <w:r w:rsidR="0093399D">
        <w:rPr>
          <w:color w:val="000000"/>
          <w:lang w:val="en-US"/>
        </w:rPr>
        <w:t xml:space="preserve"> (UNECE 2006,</w:t>
      </w:r>
      <w:r>
        <w:rPr>
          <w:color w:val="000000"/>
          <w:lang w:val="en-US"/>
        </w:rPr>
        <w:t xml:space="preserve"> §510)</w:t>
      </w:r>
      <w:r w:rsidR="00570772">
        <w:rPr>
          <w:color w:val="000000"/>
          <w:lang w:val="en-US"/>
        </w:rPr>
        <w:t xml:space="preserve">. </w:t>
      </w:r>
      <w:r w:rsidR="006A4F5B">
        <w:rPr>
          <w:color w:val="000000"/>
          <w:lang w:val="en-US"/>
        </w:rPr>
        <w:t>Due to socio-cultural norms and values, people are often not asked questions on sexual orientation or would not answer such questions.</w:t>
      </w:r>
      <w:r>
        <w:rPr>
          <w:color w:val="000000"/>
          <w:lang w:val="en-US"/>
        </w:rPr>
        <w:t xml:space="preserve"> This is </w:t>
      </w:r>
      <w:r w:rsidRPr="00087182">
        <w:rPr>
          <w:color w:val="000000"/>
          <w:lang w:val="en-US"/>
        </w:rPr>
        <w:t>especially</w:t>
      </w:r>
      <w:r>
        <w:rPr>
          <w:color w:val="000000"/>
          <w:lang w:val="en-US"/>
        </w:rPr>
        <w:t xml:space="preserve"> true for </w:t>
      </w:r>
      <w:r w:rsidR="00BB27A7">
        <w:rPr>
          <w:color w:val="000000"/>
          <w:lang w:val="en-US"/>
        </w:rPr>
        <w:t>LGBs</w:t>
      </w:r>
      <w:r>
        <w:rPr>
          <w:color w:val="000000"/>
          <w:lang w:val="en-US"/>
        </w:rPr>
        <w:t xml:space="preserve"> in </w:t>
      </w:r>
      <w:r w:rsidR="00230B9E">
        <w:rPr>
          <w:color w:val="000000"/>
          <w:lang w:val="en-US"/>
        </w:rPr>
        <w:t>heteronormative</w:t>
      </w:r>
      <w:r w:rsidR="00CF3D6F">
        <w:rPr>
          <w:color w:val="000000"/>
          <w:lang w:val="en-US"/>
        </w:rPr>
        <w:t xml:space="preserve"> shaped</w:t>
      </w:r>
      <w:r>
        <w:rPr>
          <w:color w:val="000000"/>
          <w:lang w:val="en-US"/>
        </w:rPr>
        <w:t xml:space="preserve"> s</w:t>
      </w:r>
      <w:r w:rsidR="00BB27A7">
        <w:rPr>
          <w:color w:val="000000"/>
          <w:lang w:val="en-US"/>
        </w:rPr>
        <w:t>ocieties, as the</w:t>
      </w:r>
      <w:r w:rsidR="00700F57">
        <w:rPr>
          <w:color w:val="000000"/>
          <w:lang w:val="en-US"/>
        </w:rPr>
        <w:t>y</w:t>
      </w:r>
      <w:r w:rsidR="00BB27A7">
        <w:rPr>
          <w:color w:val="000000"/>
          <w:lang w:val="en-US"/>
        </w:rPr>
        <w:t xml:space="preserve"> have much to l</w:t>
      </w:r>
      <w:r>
        <w:rPr>
          <w:color w:val="000000"/>
          <w:lang w:val="en-US"/>
        </w:rPr>
        <w:t>ose from disclosing their sexual orientation</w:t>
      </w:r>
      <w:r w:rsidR="0093399D">
        <w:rPr>
          <w:color w:val="000000"/>
          <w:lang w:val="en-US"/>
        </w:rPr>
        <w:t xml:space="preserve"> (Meyer and </w:t>
      </w:r>
      <w:r w:rsidR="00BB27A7">
        <w:rPr>
          <w:color w:val="000000"/>
          <w:lang w:val="en-US"/>
        </w:rPr>
        <w:t>Wilson</w:t>
      </w:r>
      <w:r w:rsidR="0093399D">
        <w:rPr>
          <w:color w:val="000000"/>
          <w:lang w:val="en-US"/>
        </w:rPr>
        <w:t>,</w:t>
      </w:r>
      <w:r w:rsidR="00BB27A7">
        <w:rPr>
          <w:color w:val="000000"/>
          <w:lang w:val="en-US"/>
        </w:rPr>
        <w:t xml:space="preserve"> 2009).</w:t>
      </w:r>
      <w:r w:rsidR="00A627DB">
        <w:rPr>
          <w:color w:val="000000"/>
          <w:lang w:val="en-US"/>
        </w:rPr>
        <w:t xml:space="preserve"> </w:t>
      </w:r>
    </w:p>
    <w:p w14:paraId="1C24EBBB" w14:textId="68046206" w:rsidR="00F26FDD" w:rsidRDefault="006A4F5B" w:rsidP="003F67D3">
      <w:pPr>
        <w:spacing w:after="0" w:line="360" w:lineRule="auto"/>
        <w:jc w:val="both"/>
        <w:rPr>
          <w:color w:val="000000"/>
          <w:lang w:val="en-US"/>
        </w:rPr>
      </w:pPr>
      <w:r w:rsidRPr="00480D37">
        <w:rPr>
          <w:color w:val="000000"/>
          <w:lang w:val="en-US"/>
        </w:rPr>
        <w:t>The</w:t>
      </w:r>
      <w:r w:rsidR="00BB27A7">
        <w:rPr>
          <w:color w:val="000000"/>
          <w:lang w:val="en-US"/>
        </w:rPr>
        <w:t>refore, the</w:t>
      </w:r>
      <w:r w:rsidRPr="00480D37">
        <w:rPr>
          <w:color w:val="000000"/>
          <w:lang w:val="en-US"/>
        </w:rPr>
        <w:t xml:space="preserve"> lack of </w:t>
      </w:r>
      <w:r>
        <w:rPr>
          <w:color w:val="000000"/>
          <w:lang w:val="en-US"/>
        </w:rPr>
        <w:t>(</w:t>
      </w:r>
      <w:r w:rsidRPr="00480D37">
        <w:rPr>
          <w:color w:val="000000"/>
          <w:lang w:val="en-US"/>
        </w:rPr>
        <w:t>social</w:t>
      </w:r>
      <w:r>
        <w:rPr>
          <w:color w:val="000000"/>
          <w:lang w:val="en-US"/>
        </w:rPr>
        <w:t>)</w:t>
      </w:r>
      <w:r w:rsidRPr="00480D37">
        <w:rPr>
          <w:color w:val="000000"/>
          <w:lang w:val="en-US"/>
        </w:rPr>
        <w:t xml:space="preserve"> visibility of LGBs</w:t>
      </w:r>
      <w:r w:rsidR="007C7C77">
        <w:rPr>
          <w:color w:val="000000"/>
          <w:lang w:val="en-US"/>
        </w:rPr>
        <w:t>,</w:t>
      </w:r>
      <w:r w:rsidR="008E582F">
        <w:rPr>
          <w:color w:val="000000"/>
          <w:lang w:val="en-US"/>
        </w:rPr>
        <w:t xml:space="preserve"> issues of </w:t>
      </w:r>
      <w:r w:rsidR="0093399D">
        <w:rPr>
          <w:color w:val="000000"/>
          <w:lang w:val="en-US"/>
        </w:rPr>
        <w:t xml:space="preserve">defining the population (Meyer and </w:t>
      </w:r>
      <w:r w:rsidR="007C7C77">
        <w:rPr>
          <w:color w:val="000000"/>
          <w:lang w:val="en-US"/>
        </w:rPr>
        <w:t>Wilson</w:t>
      </w:r>
      <w:r w:rsidR="0093399D">
        <w:rPr>
          <w:color w:val="000000"/>
          <w:lang w:val="en-US"/>
        </w:rPr>
        <w:t>,</w:t>
      </w:r>
      <w:r w:rsidR="007C7C77">
        <w:rPr>
          <w:color w:val="000000"/>
          <w:lang w:val="en-US"/>
        </w:rPr>
        <w:t xml:space="preserve"> 2009) of LGBs</w:t>
      </w:r>
      <w:r w:rsidR="008E582F">
        <w:rPr>
          <w:color w:val="000000"/>
          <w:lang w:val="en-US"/>
        </w:rPr>
        <w:t xml:space="preserve"> and </w:t>
      </w:r>
      <w:r w:rsidR="007C7C77">
        <w:rPr>
          <w:color w:val="000000"/>
          <w:lang w:val="en-US"/>
        </w:rPr>
        <w:t xml:space="preserve">of </w:t>
      </w:r>
      <w:r w:rsidR="008E582F">
        <w:rPr>
          <w:color w:val="000000"/>
          <w:lang w:val="en-US"/>
        </w:rPr>
        <w:t>operationalization informed by socio-political power relations have</w:t>
      </w:r>
      <w:r w:rsidRPr="00480D37">
        <w:rPr>
          <w:color w:val="000000"/>
          <w:lang w:val="en-US"/>
        </w:rPr>
        <w:t xml:space="preserve"> to be considered as core problem</w:t>
      </w:r>
      <w:r w:rsidR="008E582F">
        <w:rPr>
          <w:color w:val="000000"/>
          <w:lang w:val="en-US"/>
        </w:rPr>
        <w:t>s</w:t>
      </w:r>
      <w:r w:rsidRPr="00480D37">
        <w:rPr>
          <w:color w:val="000000"/>
          <w:lang w:val="en-US"/>
        </w:rPr>
        <w:t xml:space="preserve"> </w:t>
      </w:r>
      <w:r w:rsidR="00B677D6">
        <w:rPr>
          <w:color w:val="000000"/>
          <w:lang w:val="en-US"/>
        </w:rPr>
        <w:t>in data collecting</w:t>
      </w:r>
      <w:r w:rsidR="00BB27A7">
        <w:rPr>
          <w:color w:val="000000"/>
          <w:lang w:val="en-US"/>
        </w:rPr>
        <w:t xml:space="preserve"> (Aspinall</w:t>
      </w:r>
      <w:r w:rsidR="0093399D">
        <w:rPr>
          <w:color w:val="000000"/>
          <w:lang w:val="en-US"/>
        </w:rPr>
        <w:t>,</w:t>
      </w:r>
      <w:r w:rsidR="00BB27A7">
        <w:rPr>
          <w:color w:val="000000"/>
          <w:lang w:val="en-US"/>
        </w:rPr>
        <w:t xml:space="preserve"> 2009)</w:t>
      </w:r>
      <w:r w:rsidR="008E582F">
        <w:rPr>
          <w:color w:val="000000"/>
          <w:lang w:val="en-US"/>
        </w:rPr>
        <w:t xml:space="preserve">. </w:t>
      </w:r>
      <w:r w:rsidR="00A627DB" w:rsidRPr="00A627DB">
        <w:rPr>
          <w:color w:val="000000"/>
          <w:lang w:val="en-US"/>
        </w:rPr>
        <w:t>On the methodological level</w:t>
      </w:r>
      <w:r w:rsidR="00BB27A7">
        <w:rPr>
          <w:color w:val="000000"/>
          <w:lang w:val="en-US"/>
        </w:rPr>
        <w:t xml:space="preserve"> </w:t>
      </w:r>
      <w:r w:rsidR="00BB27A7" w:rsidRPr="00A627DB">
        <w:rPr>
          <w:color w:val="000000"/>
          <w:lang w:val="en-US"/>
        </w:rPr>
        <w:t>the invisibility and heteronormative exclusion of LGBs result i</w:t>
      </w:r>
      <w:r w:rsidR="00BB27A7">
        <w:rPr>
          <w:color w:val="000000"/>
          <w:lang w:val="en-US"/>
        </w:rPr>
        <w:t>n limitations of standard sampling and estimation techniques</w:t>
      </w:r>
      <w:r w:rsidR="00BB27A7" w:rsidRPr="00480D37">
        <w:rPr>
          <w:color w:val="000000"/>
          <w:lang w:val="en-US"/>
        </w:rPr>
        <w:t xml:space="preserve"> in the empirical work (research projects) and in statistical procedures</w:t>
      </w:r>
      <w:r w:rsidR="00BB27A7">
        <w:rPr>
          <w:color w:val="000000"/>
          <w:lang w:val="en-US"/>
        </w:rPr>
        <w:t xml:space="preserve"> like these</w:t>
      </w:r>
      <w:r w:rsidR="00BB27A7" w:rsidRPr="00480D37">
        <w:rPr>
          <w:color w:val="000000"/>
          <w:lang w:val="en-US"/>
        </w:rPr>
        <w:t xml:space="preserve"> of EU member states and the EU as a whole. </w:t>
      </w:r>
      <w:r w:rsidR="00A627DB" w:rsidRPr="00A627DB">
        <w:rPr>
          <w:color w:val="000000"/>
          <w:lang w:val="en-US"/>
        </w:rPr>
        <w:t xml:space="preserve"> </w:t>
      </w:r>
      <w:r w:rsidR="001D57E4">
        <w:rPr>
          <w:color w:val="000000"/>
          <w:lang w:val="en-US"/>
        </w:rPr>
        <w:t>For example</w:t>
      </w:r>
      <w:r w:rsidR="00F26FDD">
        <w:rPr>
          <w:color w:val="000000"/>
          <w:lang w:val="en-US"/>
        </w:rPr>
        <w:t>,</w:t>
      </w:r>
      <w:r w:rsidR="001D57E4">
        <w:rPr>
          <w:color w:val="000000"/>
          <w:lang w:val="en-US"/>
        </w:rPr>
        <w:t xml:space="preserve"> </w:t>
      </w:r>
      <w:r w:rsidR="00070F77">
        <w:rPr>
          <w:color w:val="000000"/>
          <w:lang w:val="en-US"/>
        </w:rPr>
        <w:t xml:space="preserve">probability sampling </w:t>
      </w:r>
      <w:r w:rsidR="00230B9E">
        <w:rPr>
          <w:color w:val="000000"/>
          <w:lang w:val="en-US"/>
        </w:rPr>
        <w:t>cannot</w:t>
      </w:r>
      <w:r w:rsidR="00070F77">
        <w:rPr>
          <w:color w:val="000000"/>
          <w:lang w:val="en-US"/>
        </w:rPr>
        <w:t xml:space="preserve"> avoid all sampling biases, like differential response rates among different subgroups (le</w:t>
      </w:r>
      <w:r w:rsidR="0093399D">
        <w:rPr>
          <w:color w:val="000000"/>
          <w:lang w:val="en-US"/>
        </w:rPr>
        <w:t xml:space="preserve">sbians, gays, bisexuals) (Meyer and </w:t>
      </w:r>
      <w:r w:rsidR="00070F77">
        <w:rPr>
          <w:color w:val="000000"/>
          <w:lang w:val="en-US"/>
        </w:rPr>
        <w:t>Wilson</w:t>
      </w:r>
      <w:r w:rsidR="0093399D">
        <w:rPr>
          <w:color w:val="000000"/>
          <w:lang w:val="en-US"/>
        </w:rPr>
        <w:t>,</w:t>
      </w:r>
      <w:r w:rsidR="00070F77">
        <w:rPr>
          <w:color w:val="000000"/>
          <w:lang w:val="en-US"/>
        </w:rPr>
        <w:t xml:space="preserve"> 2009, 25) and the need of self-identification of</w:t>
      </w:r>
      <w:r w:rsidR="00070F77" w:rsidRPr="00480D37">
        <w:rPr>
          <w:color w:val="000000"/>
          <w:lang w:val="en-US"/>
        </w:rPr>
        <w:t xml:space="preserve"> </w:t>
      </w:r>
      <w:r w:rsidR="00070F77">
        <w:rPr>
          <w:color w:val="000000"/>
          <w:lang w:val="en-US"/>
        </w:rPr>
        <w:t>LGBs. Hence, the fact of</w:t>
      </w:r>
      <w:r w:rsidR="001D57E4">
        <w:rPr>
          <w:color w:val="000000"/>
          <w:lang w:val="en-US"/>
        </w:rPr>
        <w:t xml:space="preserve"> </w:t>
      </w:r>
      <w:r w:rsidR="00230B9E">
        <w:rPr>
          <w:color w:val="000000"/>
          <w:lang w:val="en-US"/>
        </w:rPr>
        <w:t>stigmatization</w:t>
      </w:r>
      <w:r w:rsidR="00BB27A7">
        <w:rPr>
          <w:color w:val="000000"/>
          <w:lang w:val="en-US"/>
        </w:rPr>
        <w:t xml:space="preserve"> of LGBs</w:t>
      </w:r>
      <w:r w:rsidR="001D57E4">
        <w:rPr>
          <w:color w:val="000000"/>
          <w:lang w:val="en-US"/>
        </w:rPr>
        <w:t xml:space="preserve"> leads </w:t>
      </w:r>
      <w:r w:rsidR="00BB27A7">
        <w:rPr>
          <w:color w:val="000000"/>
          <w:lang w:val="en-US"/>
        </w:rPr>
        <w:t>often</w:t>
      </w:r>
      <w:r w:rsidR="001D57E4">
        <w:rPr>
          <w:color w:val="000000"/>
          <w:lang w:val="en-US"/>
        </w:rPr>
        <w:t xml:space="preserve"> to small numbers</w:t>
      </w:r>
      <w:r w:rsidR="00F26FDD">
        <w:rPr>
          <w:color w:val="000000"/>
          <w:lang w:val="en-US"/>
        </w:rPr>
        <w:t xml:space="preserve"> of</w:t>
      </w:r>
      <w:r w:rsidR="004F422A">
        <w:rPr>
          <w:color w:val="000000"/>
          <w:lang w:val="en-US"/>
        </w:rPr>
        <w:t xml:space="preserve"> self-identified</w:t>
      </w:r>
      <w:r w:rsidR="00F26FDD">
        <w:rPr>
          <w:color w:val="000000"/>
          <w:lang w:val="en-US"/>
        </w:rPr>
        <w:t xml:space="preserve"> lesbians, gays and bisexuals</w:t>
      </w:r>
      <w:r w:rsidR="001D57E4">
        <w:rPr>
          <w:color w:val="000000"/>
          <w:lang w:val="en-US"/>
        </w:rPr>
        <w:t xml:space="preserve"> which </w:t>
      </w:r>
      <w:r w:rsidR="00F26FDD">
        <w:rPr>
          <w:color w:val="000000"/>
          <w:lang w:val="en-US"/>
        </w:rPr>
        <w:t>makes extensive analysis difficult (Herek et al</w:t>
      </w:r>
      <w:r w:rsidR="0093399D">
        <w:rPr>
          <w:color w:val="000000"/>
          <w:lang w:val="en-US"/>
        </w:rPr>
        <w:t>.,</w:t>
      </w:r>
      <w:r w:rsidR="00F26FDD">
        <w:rPr>
          <w:color w:val="000000"/>
          <w:lang w:val="en-US"/>
        </w:rPr>
        <w:t xml:space="preserve"> 2010, 178)</w:t>
      </w:r>
      <w:r w:rsidR="00070F77">
        <w:rPr>
          <w:color w:val="000000"/>
          <w:lang w:val="en-US"/>
        </w:rPr>
        <w:t xml:space="preserve"> and any generalization may therefore be a problematic </w:t>
      </w:r>
      <w:r w:rsidR="00070F77" w:rsidRPr="00070F77">
        <w:rPr>
          <w:color w:val="000000"/>
          <w:lang w:val="en-US"/>
        </w:rPr>
        <w:t>endeavor</w:t>
      </w:r>
      <w:r w:rsidR="00F26FDD">
        <w:rPr>
          <w:color w:val="000000"/>
          <w:lang w:val="en-US"/>
        </w:rPr>
        <w:t>.</w:t>
      </w:r>
      <w:r w:rsidR="00A627DB" w:rsidRPr="00A627DB">
        <w:rPr>
          <w:color w:val="000000"/>
          <w:lang w:val="en-US"/>
        </w:rPr>
        <w:t xml:space="preserve"> </w:t>
      </w:r>
    </w:p>
    <w:p w14:paraId="6E89AD34" w14:textId="393847C9" w:rsidR="00CF3D6F" w:rsidRDefault="00A627DB" w:rsidP="003F67D3">
      <w:pPr>
        <w:spacing w:after="0" w:line="360" w:lineRule="auto"/>
        <w:ind w:left="60"/>
        <w:jc w:val="both"/>
        <w:rPr>
          <w:color w:val="000000"/>
          <w:lang w:val="en-US"/>
        </w:rPr>
      </w:pPr>
      <w:r w:rsidRPr="00A627DB">
        <w:rPr>
          <w:color w:val="000000"/>
          <w:lang w:val="en-US"/>
        </w:rPr>
        <w:t>As a consequence</w:t>
      </w:r>
      <w:r w:rsidR="00F26FDD">
        <w:rPr>
          <w:color w:val="000000"/>
          <w:lang w:val="en-US"/>
        </w:rPr>
        <w:t xml:space="preserve"> of these problems</w:t>
      </w:r>
      <w:r w:rsidR="00070F77">
        <w:rPr>
          <w:color w:val="000000"/>
          <w:lang w:val="en-US"/>
        </w:rPr>
        <w:t xml:space="preserve"> or because of the core purpose and questions of a study</w:t>
      </w:r>
      <w:r w:rsidR="00BB27A7">
        <w:rPr>
          <w:color w:val="000000"/>
          <w:lang w:val="en-US"/>
        </w:rPr>
        <w:t xml:space="preserve"> </w:t>
      </w:r>
      <w:r w:rsidRPr="00A627DB">
        <w:rPr>
          <w:color w:val="000000"/>
          <w:lang w:val="en-US"/>
        </w:rPr>
        <w:t>non</w:t>
      </w:r>
      <w:r w:rsidR="00333D7D">
        <w:rPr>
          <w:color w:val="000000"/>
          <w:lang w:val="en-US"/>
        </w:rPr>
        <w:t xml:space="preserve">-probability </w:t>
      </w:r>
      <w:r w:rsidRPr="00A627DB">
        <w:rPr>
          <w:color w:val="000000"/>
          <w:lang w:val="en-US"/>
        </w:rPr>
        <w:t>methods of data collection such as c</w:t>
      </w:r>
      <w:r w:rsidR="00F26FDD">
        <w:rPr>
          <w:color w:val="000000"/>
          <w:lang w:val="en-US"/>
        </w:rPr>
        <w:t>onvenience sampling</w:t>
      </w:r>
      <w:r w:rsidR="00333D7D">
        <w:rPr>
          <w:color w:val="000000"/>
          <w:lang w:val="en-US"/>
        </w:rPr>
        <w:t xml:space="preserve"> (respondent-driven sampling)</w:t>
      </w:r>
      <w:r w:rsidR="00F26FDD">
        <w:rPr>
          <w:color w:val="000000"/>
          <w:lang w:val="en-US"/>
        </w:rPr>
        <w:t xml:space="preserve"> in communities are </w:t>
      </w:r>
      <w:r w:rsidR="00333D7D">
        <w:rPr>
          <w:color w:val="000000"/>
          <w:lang w:val="en-US"/>
        </w:rPr>
        <w:t>often</w:t>
      </w:r>
      <w:r w:rsidR="00F26FDD">
        <w:rPr>
          <w:color w:val="000000"/>
          <w:lang w:val="en-US"/>
        </w:rPr>
        <w:t xml:space="preserve"> used</w:t>
      </w:r>
      <w:r w:rsidRPr="00A627DB">
        <w:rPr>
          <w:color w:val="000000"/>
          <w:lang w:val="en-US"/>
        </w:rPr>
        <w:t xml:space="preserve"> (</w:t>
      </w:r>
      <w:r w:rsidR="0093399D">
        <w:rPr>
          <w:color w:val="000000"/>
          <w:lang w:val="en-US"/>
        </w:rPr>
        <w:t xml:space="preserve">Salganik and </w:t>
      </w:r>
      <w:r w:rsidR="00333D7D">
        <w:rPr>
          <w:color w:val="000000"/>
          <w:lang w:val="en-US"/>
        </w:rPr>
        <w:t>Heckathorn</w:t>
      </w:r>
      <w:r w:rsidR="0093399D">
        <w:rPr>
          <w:color w:val="000000"/>
          <w:lang w:val="en-US"/>
        </w:rPr>
        <w:t>,</w:t>
      </w:r>
      <w:r w:rsidR="00333D7D">
        <w:rPr>
          <w:color w:val="000000"/>
          <w:lang w:val="en-US"/>
        </w:rPr>
        <w:t xml:space="preserve"> 2004</w:t>
      </w:r>
      <w:r w:rsidRPr="00A627DB">
        <w:rPr>
          <w:color w:val="000000"/>
          <w:lang w:val="en-US"/>
        </w:rPr>
        <w:t xml:space="preserve">). </w:t>
      </w:r>
      <w:r w:rsidR="00070F77">
        <w:rPr>
          <w:color w:val="000000"/>
          <w:lang w:val="en-US"/>
        </w:rPr>
        <w:t>These</w:t>
      </w:r>
      <w:r w:rsidRPr="00A627DB">
        <w:rPr>
          <w:color w:val="000000"/>
          <w:lang w:val="en-US"/>
        </w:rPr>
        <w:t xml:space="preserve"> kind</w:t>
      </w:r>
      <w:r w:rsidR="00070F77">
        <w:rPr>
          <w:color w:val="000000"/>
          <w:lang w:val="en-US"/>
        </w:rPr>
        <w:t>s</w:t>
      </w:r>
      <w:r w:rsidRPr="00A627DB">
        <w:rPr>
          <w:color w:val="000000"/>
          <w:lang w:val="en-US"/>
        </w:rPr>
        <w:t xml:space="preserve"> of sampling method</w:t>
      </w:r>
      <w:r w:rsidR="00070F77">
        <w:rPr>
          <w:color w:val="000000"/>
          <w:lang w:val="en-US"/>
        </w:rPr>
        <w:t>s also suffer</w:t>
      </w:r>
      <w:r w:rsidRPr="00A627DB">
        <w:rPr>
          <w:color w:val="000000"/>
          <w:lang w:val="en-US"/>
        </w:rPr>
        <w:t xml:space="preserve"> from</w:t>
      </w:r>
      <w:r w:rsidR="008E582F">
        <w:rPr>
          <w:color w:val="000000"/>
          <w:lang w:val="en-US"/>
        </w:rPr>
        <w:t xml:space="preserve"> </w:t>
      </w:r>
      <w:r w:rsidR="00070F77">
        <w:rPr>
          <w:color w:val="000000"/>
          <w:lang w:val="en-US"/>
        </w:rPr>
        <w:t>various</w:t>
      </w:r>
      <w:r w:rsidR="008E582F">
        <w:rPr>
          <w:color w:val="000000"/>
          <w:lang w:val="en-US"/>
        </w:rPr>
        <w:t xml:space="preserve"> biases</w:t>
      </w:r>
      <w:r w:rsidR="007C7C77">
        <w:rPr>
          <w:color w:val="000000"/>
          <w:lang w:val="en-US"/>
        </w:rPr>
        <w:t xml:space="preserve">. For example, </w:t>
      </w:r>
      <w:r w:rsidRPr="00A627DB">
        <w:rPr>
          <w:color w:val="000000"/>
          <w:lang w:val="en-US"/>
        </w:rPr>
        <w:t>in non</w:t>
      </w:r>
      <w:r w:rsidR="00333D7D">
        <w:rPr>
          <w:color w:val="000000"/>
          <w:lang w:val="en-US"/>
        </w:rPr>
        <w:t>-probability</w:t>
      </w:r>
      <w:r w:rsidRPr="00A627DB">
        <w:rPr>
          <w:color w:val="000000"/>
          <w:lang w:val="en-US"/>
        </w:rPr>
        <w:t xml:space="preserve"> samples multiple inclusion and exclusion patterns of individuals cannot be controlled (in a statistical sense) (e.g. social distance, some individuals have a greater likelihood of being targeted than others).</w:t>
      </w:r>
      <w:r w:rsidR="00333D7D">
        <w:rPr>
          <w:color w:val="000000"/>
          <w:lang w:val="en-US"/>
        </w:rPr>
        <w:t xml:space="preserve"> </w:t>
      </w:r>
    </w:p>
    <w:p w14:paraId="47E05913" w14:textId="43161BD6" w:rsidR="00700F57" w:rsidRDefault="00480D37" w:rsidP="003F67D3">
      <w:pPr>
        <w:spacing w:after="0" w:line="360" w:lineRule="auto"/>
        <w:jc w:val="both"/>
        <w:rPr>
          <w:color w:val="000000"/>
          <w:lang w:val="en-US"/>
        </w:rPr>
      </w:pPr>
      <w:r w:rsidRPr="00480D37">
        <w:rPr>
          <w:color w:val="000000"/>
          <w:lang w:val="en-US"/>
        </w:rPr>
        <w:t xml:space="preserve">During the last decades some literature has been provided </w:t>
      </w:r>
      <w:r w:rsidR="00333D7D">
        <w:rPr>
          <w:color w:val="000000"/>
          <w:lang w:val="en-US"/>
        </w:rPr>
        <w:t>on</w:t>
      </w:r>
      <w:r w:rsidR="00A627DB">
        <w:rPr>
          <w:color w:val="000000"/>
          <w:lang w:val="en-US"/>
        </w:rPr>
        <w:t xml:space="preserve"> </w:t>
      </w:r>
      <w:r w:rsidR="00726D45">
        <w:rPr>
          <w:color w:val="000000"/>
          <w:lang w:val="en-US"/>
        </w:rPr>
        <w:t xml:space="preserve">these methodological </w:t>
      </w:r>
      <w:r w:rsidR="00333D7D">
        <w:rPr>
          <w:color w:val="000000"/>
          <w:lang w:val="en-US"/>
        </w:rPr>
        <w:t xml:space="preserve">problems </w:t>
      </w:r>
      <w:r w:rsidR="00333D7D" w:rsidRPr="00333D7D">
        <w:rPr>
          <w:lang w:val="en-US"/>
        </w:rPr>
        <w:t>(</w:t>
      </w:r>
      <w:r w:rsidR="003E234B">
        <w:rPr>
          <w:lang w:val="en-US"/>
        </w:rPr>
        <w:t>Lee</w:t>
      </w:r>
      <w:r w:rsidR="0093399D">
        <w:rPr>
          <w:lang w:val="en-US"/>
        </w:rPr>
        <w:t>,</w:t>
      </w:r>
      <w:r w:rsidR="003E234B">
        <w:rPr>
          <w:lang w:val="en-US"/>
        </w:rPr>
        <w:t xml:space="preserve"> 1993, </w:t>
      </w:r>
      <w:r w:rsidR="00333D7D" w:rsidRPr="00333D7D">
        <w:rPr>
          <w:lang w:val="en-US"/>
        </w:rPr>
        <w:t>Heckathorn</w:t>
      </w:r>
      <w:r w:rsidR="0093399D">
        <w:rPr>
          <w:lang w:val="en-US"/>
        </w:rPr>
        <w:t>,</w:t>
      </w:r>
      <w:r w:rsidR="00333D7D" w:rsidRPr="00333D7D">
        <w:rPr>
          <w:lang w:val="en-US"/>
        </w:rPr>
        <w:t xml:space="preserve"> 2002, </w:t>
      </w:r>
      <w:r w:rsidR="000D1F9B" w:rsidRPr="00333D7D">
        <w:rPr>
          <w:lang w:val="en-US"/>
        </w:rPr>
        <w:t>Salganik</w:t>
      </w:r>
      <w:r w:rsidR="0093399D">
        <w:rPr>
          <w:lang w:val="en-US"/>
        </w:rPr>
        <w:t xml:space="preserve"> and </w:t>
      </w:r>
      <w:r w:rsidR="000D1F9B" w:rsidRPr="00333D7D">
        <w:rPr>
          <w:lang w:val="en-US"/>
        </w:rPr>
        <w:t>Heckathorn</w:t>
      </w:r>
      <w:r w:rsidR="0093399D">
        <w:rPr>
          <w:lang w:val="en-US"/>
        </w:rPr>
        <w:t>,</w:t>
      </w:r>
      <w:r w:rsidR="000D1F9B" w:rsidRPr="00333D7D">
        <w:rPr>
          <w:lang w:val="en-US"/>
        </w:rPr>
        <w:t xml:space="preserve"> 2004</w:t>
      </w:r>
      <w:r w:rsidR="002B5188">
        <w:rPr>
          <w:lang w:val="en-US"/>
        </w:rPr>
        <w:t xml:space="preserve">, </w:t>
      </w:r>
      <w:r w:rsidR="00A627DB" w:rsidRPr="00333D7D">
        <w:rPr>
          <w:lang w:val="en-US"/>
        </w:rPr>
        <w:t>Herek et al</w:t>
      </w:r>
      <w:r w:rsidR="0093399D">
        <w:rPr>
          <w:lang w:val="en-US"/>
        </w:rPr>
        <w:t>.,</w:t>
      </w:r>
      <w:r w:rsidR="00A627DB" w:rsidRPr="00333D7D">
        <w:rPr>
          <w:lang w:val="en-US"/>
        </w:rPr>
        <w:t xml:space="preserve"> 2010)</w:t>
      </w:r>
      <w:r w:rsidR="00CF3D6F">
        <w:rPr>
          <w:lang w:val="en-US"/>
        </w:rPr>
        <w:t xml:space="preserve">. </w:t>
      </w:r>
      <w:r w:rsidR="00230B9E">
        <w:rPr>
          <w:lang w:val="en-US"/>
        </w:rPr>
        <w:t xml:space="preserve">Due to the importance of statistical data as a powerful policy tool </w:t>
      </w:r>
      <w:r w:rsidR="00230B9E" w:rsidRPr="00F565A3">
        <w:rPr>
          <w:lang w:val="en-US"/>
        </w:rPr>
        <w:t>(</w:t>
      </w:r>
      <w:r w:rsidR="00230B9E">
        <w:rPr>
          <w:lang w:val="en-US"/>
        </w:rPr>
        <w:t>Colgan et al</w:t>
      </w:r>
      <w:r w:rsidR="004B296A">
        <w:rPr>
          <w:lang w:val="en-US"/>
        </w:rPr>
        <w:t>.,</w:t>
      </w:r>
      <w:r w:rsidR="00230B9E">
        <w:rPr>
          <w:lang w:val="en-US"/>
        </w:rPr>
        <w:t xml:space="preserve"> 2007, </w:t>
      </w:r>
      <w:r w:rsidR="00230B9E" w:rsidRPr="00F565A3">
        <w:rPr>
          <w:lang w:val="en-US"/>
        </w:rPr>
        <w:t>Equality and Human Rights Commission</w:t>
      </w:r>
      <w:r w:rsidR="004B296A">
        <w:rPr>
          <w:lang w:val="en-US"/>
        </w:rPr>
        <w:t>,</w:t>
      </w:r>
      <w:r w:rsidR="00230B9E" w:rsidRPr="00F565A3">
        <w:rPr>
          <w:lang w:val="en-US"/>
        </w:rPr>
        <w:t xml:space="preserve"> 2009) </w:t>
      </w:r>
      <w:r w:rsidR="00230B9E">
        <w:rPr>
          <w:lang w:val="en-US"/>
        </w:rPr>
        <w:t>the consequences of homophobic and potentially stigmatizing</w:t>
      </w:r>
      <w:r w:rsidR="00C669F8">
        <w:rPr>
          <w:lang w:val="en-US"/>
        </w:rPr>
        <w:t xml:space="preserve"> wording,</w:t>
      </w:r>
      <w:r w:rsidR="00230B9E">
        <w:rPr>
          <w:lang w:val="en-US"/>
        </w:rPr>
        <w:t xml:space="preserve"> labeling </w:t>
      </w:r>
      <w:r w:rsidR="00230B9E">
        <w:rPr>
          <w:lang w:val="en-US"/>
        </w:rPr>
        <w:lastRenderedPageBreak/>
        <w:t>and definitions (Brackertz</w:t>
      </w:r>
      <w:r w:rsidR="004B296A">
        <w:rPr>
          <w:lang w:val="en-US"/>
        </w:rPr>
        <w:t>,</w:t>
      </w:r>
      <w:r w:rsidR="00230B9E">
        <w:rPr>
          <w:lang w:val="en-US"/>
        </w:rPr>
        <w:t xml:space="preserve"> 2007) as well as sampling biases to the research results such as misleading further research, policy</w:t>
      </w:r>
      <w:r w:rsidR="004B296A">
        <w:rPr>
          <w:lang w:val="en-US"/>
        </w:rPr>
        <w:t xml:space="preserve">makers and practitioners (Meyer and </w:t>
      </w:r>
      <w:r w:rsidR="00230B9E">
        <w:rPr>
          <w:lang w:val="en-US"/>
        </w:rPr>
        <w:t>Wilson</w:t>
      </w:r>
      <w:r w:rsidR="004B296A">
        <w:rPr>
          <w:lang w:val="en-US"/>
        </w:rPr>
        <w:t>,</w:t>
      </w:r>
      <w:r w:rsidR="00230B9E">
        <w:rPr>
          <w:lang w:val="en-US"/>
        </w:rPr>
        <w:t xml:space="preserve"> 2009) have to be considered.</w:t>
      </w:r>
      <w:r w:rsidR="00230B9E" w:rsidRPr="00333D7D">
        <w:rPr>
          <w:lang w:val="en-US"/>
        </w:rPr>
        <w:t xml:space="preserve"> </w:t>
      </w:r>
      <w:r w:rsidR="00CF3D6F">
        <w:rPr>
          <w:lang w:val="en-US"/>
        </w:rPr>
        <w:t>We have also to emphasize the ambivalences and problematic implications of data collection of LGBs regarding re-stereotyping, homogenizing and normalization patterns according heteronormative structures (see 3.5).</w:t>
      </w:r>
      <w:r w:rsidR="00700F57">
        <w:rPr>
          <w:lang w:val="en-US"/>
        </w:rPr>
        <w:t xml:space="preserve"> </w:t>
      </w:r>
      <w:r w:rsidR="00700F57">
        <w:rPr>
          <w:color w:val="000000"/>
          <w:lang w:val="en-US"/>
        </w:rPr>
        <w:t>To sum up, the statistical ‘identification’ of LGBs is highly dependent on sociocultural norms, political frameworks and language as well as on the ‘willingness’ of the subjects to comply with these norms and identify themselves along those classification systems.</w:t>
      </w:r>
    </w:p>
    <w:p w14:paraId="7802947B" w14:textId="1CD58F1F" w:rsidR="00CF3D6F" w:rsidRDefault="00CF3D6F" w:rsidP="003F67D3">
      <w:pPr>
        <w:spacing w:after="0" w:line="360" w:lineRule="auto"/>
        <w:ind w:left="60"/>
        <w:jc w:val="both"/>
        <w:rPr>
          <w:lang w:val="en-US"/>
        </w:rPr>
      </w:pPr>
    </w:p>
    <w:p w14:paraId="4B544BEB" w14:textId="4E96B1E2" w:rsidR="00581EC4" w:rsidRPr="00FA127B" w:rsidRDefault="00190507" w:rsidP="003F67D3">
      <w:pPr>
        <w:pStyle w:val="LegendeAnmerkung"/>
        <w:spacing w:line="360" w:lineRule="auto"/>
        <w:rPr>
          <w:b/>
          <w:lang w:val="en-US"/>
        </w:rPr>
      </w:pPr>
      <w:r w:rsidRPr="00C851A3">
        <w:rPr>
          <w:b/>
          <w:lang w:val="en-US"/>
        </w:rPr>
        <w:t>Relevant questions</w:t>
      </w:r>
      <w:r w:rsidR="00C851A3">
        <w:rPr>
          <w:b/>
          <w:lang w:val="en-US"/>
        </w:rPr>
        <w:t xml:space="preserve"> concerning these issues</w:t>
      </w:r>
      <w:r w:rsidRPr="00C851A3">
        <w:rPr>
          <w:b/>
          <w:lang w:val="en-US"/>
        </w:rPr>
        <w:t xml:space="preserve"> </w:t>
      </w:r>
      <w:r w:rsidR="00C851A3">
        <w:rPr>
          <w:b/>
          <w:lang w:val="en-US"/>
        </w:rPr>
        <w:t>in the</w:t>
      </w:r>
      <w:r w:rsidRPr="00C851A3">
        <w:rPr>
          <w:b/>
          <w:lang w:val="en-US"/>
        </w:rPr>
        <w:t xml:space="preserve"> questionnaire are:</w:t>
      </w:r>
      <w:r w:rsidR="00581EC4" w:rsidRPr="00FA127B">
        <w:rPr>
          <w:b/>
          <w:lang w:val="en-US"/>
        </w:rPr>
        <w:t xml:space="preserve"> </w:t>
      </w:r>
    </w:p>
    <w:p w14:paraId="7BF1639D" w14:textId="718A5E1A" w:rsidR="00581EC4" w:rsidRPr="00F759B0" w:rsidRDefault="00C851A3" w:rsidP="003F67D3">
      <w:pPr>
        <w:pStyle w:val="LegendeAnmerkung"/>
        <w:spacing w:line="360" w:lineRule="auto"/>
        <w:rPr>
          <w:b/>
          <w:lang w:val="en-US"/>
        </w:rPr>
      </w:pPr>
      <w:r>
        <w:rPr>
          <w:color w:val="000000"/>
          <w:lang w:val="en-US"/>
        </w:rPr>
        <w:t>The questions</w:t>
      </w:r>
      <w:r w:rsidR="00581EC4" w:rsidRPr="00F759B0">
        <w:rPr>
          <w:color w:val="000000"/>
          <w:lang w:val="en-US"/>
        </w:rPr>
        <w:t xml:space="preserve"> can be answered with strongly agree/agree/strongly disagree/disagree/undecided:</w:t>
      </w:r>
    </w:p>
    <w:p w14:paraId="768777CA" w14:textId="77777777" w:rsidR="00581EC4" w:rsidRPr="00F759B0" w:rsidRDefault="00190507" w:rsidP="003F67D3">
      <w:pPr>
        <w:pStyle w:val="LegendeAnmerkung"/>
        <w:numPr>
          <w:ilvl w:val="0"/>
          <w:numId w:val="21"/>
        </w:numPr>
        <w:spacing w:line="360" w:lineRule="auto"/>
        <w:rPr>
          <w:lang w:val="en-GB"/>
        </w:rPr>
      </w:pPr>
      <w:r w:rsidRPr="00F759B0">
        <w:rPr>
          <w:lang w:val="en-GB"/>
        </w:rPr>
        <w:t>lesbians and gays are reluctant about disclosing their identities in surveys</w:t>
      </w:r>
    </w:p>
    <w:p w14:paraId="460B8707" w14:textId="77777777" w:rsidR="00581EC4" w:rsidRPr="00F759B0" w:rsidRDefault="00190507" w:rsidP="003F67D3">
      <w:pPr>
        <w:pStyle w:val="LegendeAnmerkung"/>
        <w:numPr>
          <w:ilvl w:val="0"/>
          <w:numId w:val="21"/>
        </w:numPr>
        <w:spacing w:line="360" w:lineRule="auto"/>
        <w:rPr>
          <w:lang w:val="en-GB"/>
        </w:rPr>
      </w:pPr>
      <w:r w:rsidRPr="00F759B0">
        <w:rPr>
          <w:lang w:val="en-GB"/>
        </w:rPr>
        <w:t>it is hard to establish information on LGBs due to missing indicators and questions in surveys</w:t>
      </w:r>
    </w:p>
    <w:p w14:paraId="4348011E" w14:textId="77777777" w:rsidR="00581EC4" w:rsidRPr="00F759B0" w:rsidRDefault="00581EC4" w:rsidP="003F67D3">
      <w:pPr>
        <w:pStyle w:val="LegendeAnmerkung"/>
        <w:numPr>
          <w:ilvl w:val="0"/>
          <w:numId w:val="21"/>
        </w:numPr>
        <w:spacing w:line="360" w:lineRule="auto"/>
        <w:rPr>
          <w:lang w:val="en-GB"/>
        </w:rPr>
      </w:pPr>
      <w:r w:rsidRPr="00F759B0">
        <w:rPr>
          <w:lang w:val="en-GB"/>
        </w:rPr>
        <w:t>w</w:t>
      </w:r>
      <w:r w:rsidR="00190507" w:rsidRPr="00F759B0">
        <w:rPr>
          <w:lang w:val="en-GB"/>
        </w:rPr>
        <w:t>e have experienced a number of specific methodological questions raised by ‘hidden populations’</w:t>
      </w:r>
    </w:p>
    <w:p w14:paraId="3C5FB31E" w14:textId="4B49BF79" w:rsidR="00581EC4" w:rsidRPr="00F759B0" w:rsidRDefault="00190507" w:rsidP="003F67D3">
      <w:pPr>
        <w:pStyle w:val="LegendeAnmerkung"/>
        <w:numPr>
          <w:ilvl w:val="0"/>
          <w:numId w:val="21"/>
        </w:numPr>
        <w:spacing w:line="360" w:lineRule="auto"/>
        <w:rPr>
          <w:lang w:val="en-GB"/>
        </w:rPr>
      </w:pPr>
      <w:r w:rsidRPr="00F759B0">
        <w:rPr>
          <w:lang w:val="en-GB"/>
        </w:rPr>
        <w:t xml:space="preserve"> we have experienced limitations of </w:t>
      </w:r>
      <w:r w:rsidR="00230B9E" w:rsidRPr="00F759B0">
        <w:rPr>
          <w:lang w:val="en-GB"/>
        </w:rPr>
        <w:t>non</w:t>
      </w:r>
      <w:r w:rsidR="00230B9E">
        <w:rPr>
          <w:lang w:val="en-GB"/>
        </w:rPr>
        <w:t>-</w:t>
      </w:r>
      <w:r w:rsidR="00230B9E" w:rsidRPr="00F759B0">
        <w:rPr>
          <w:lang w:val="en-GB"/>
        </w:rPr>
        <w:t>random</w:t>
      </w:r>
      <w:r w:rsidRPr="00F759B0">
        <w:rPr>
          <w:lang w:val="en-GB"/>
        </w:rPr>
        <w:t xml:space="preserve"> methods of data collection such as snowball sampling </w:t>
      </w:r>
    </w:p>
    <w:p w14:paraId="3E6749DC" w14:textId="77777777" w:rsidR="00581EC4" w:rsidRPr="00F759B0" w:rsidRDefault="00190507" w:rsidP="003F67D3">
      <w:pPr>
        <w:pStyle w:val="LegendeAnmerkung"/>
        <w:numPr>
          <w:ilvl w:val="0"/>
          <w:numId w:val="21"/>
        </w:numPr>
        <w:spacing w:line="360" w:lineRule="auto"/>
        <w:rPr>
          <w:lang w:val="en-GB"/>
        </w:rPr>
      </w:pPr>
      <w:r w:rsidRPr="00F759B0">
        <w:rPr>
          <w:lang w:val="en-GB"/>
        </w:rPr>
        <w:t xml:space="preserve"> social visibility can be identified as the core problem in LGB research </w:t>
      </w:r>
    </w:p>
    <w:p w14:paraId="1B894D19" w14:textId="77777777" w:rsidR="00581EC4" w:rsidRPr="00F759B0" w:rsidRDefault="00190507" w:rsidP="003F67D3">
      <w:pPr>
        <w:pStyle w:val="LegendeAnmerkung"/>
        <w:numPr>
          <w:ilvl w:val="0"/>
          <w:numId w:val="21"/>
        </w:numPr>
        <w:spacing w:line="360" w:lineRule="auto"/>
        <w:rPr>
          <w:lang w:val="en-GB"/>
        </w:rPr>
      </w:pPr>
      <w:r w:rsidRPr="00F759B0">
        <w:rPr>
          <w:lang w:val="en-GB"/>
        </w:rPr>
        <w:t xml:space="preserve"> due to issues such as social distance, some LGB individuals have a greater likelihood of being targeted than others, which may lead to biased outcomes</w:t>
      </w:r>
    </w:p>
    <w:p w14:paraId="7D5F7931" w14:textId="77777777" w:rsidR="00581EC4" w:rsidRPr="00F759B0" w:rsidRDefault="00190507" w:rsidP="003F67D3">
      <w:pPr>
        <w:pStyle w:val="LegendeAnmerkung"/>
        <w:numPr>
          <w:ilvl w:val="0"/>
          <w:numId w:val="21"/>
        </w:numPr>
        <w:spacing w:line="360" w:lineRule="auto"/>
        <w:rPr>
          <w:lang w:val="en-GB"/>
        </w:rPr>
      </w:pPr>
      <w:r w:rsidRPr="00F759B0">
        <w:rPr>
          <w:lang w:val="en-GB"/>
        </w:rPr>
        <w:t xml:space="preserve"> due to discrimination methods of sampling (personal, per phone, online…) lead to different outcomes especially with research on LGBs </w:t>
      </w:r>
    </w:p>
    <w:p w14:paraId="52B94715" w14:textId="77777777" w:rsidR="00190507" w:rsidRPr="00F759B0" w:rsidRDefault="00190507" w:rsidP="003F67D3">
      <w:pPr>
        <w:pStyle w:val="LegendeAnmerkung"/>
        <w:numPr>
          <w:ilvl w:val="0"/>
          <w:numId w:val="21"/>
        </w:numPr>
        <w:spacing w:line="360" w:lineRule="auto"/>
        <w:rPr>
          <w:lang w:val="en-GB"/>
        </w:rPr>
      </w:pPr>
      <w:r w:rsidRPr="00F759B0">
        <w:rPr>
          <w:lang w:val="en-GB"/>
        </w:rPr>
        <w:t xml:space="preserve"> a small sample size leads to too few observations to get representative results for the LGB population</w:t>
      </w:r>
    </w:p>
    <w:p w14:paraId="5B47900B" w14:textId="77777777" w:rsidR="009527A9" w:rsidRDefault="009527A9" w:rsidP="003F67D3">
      <w:pPr>
        <w:spacing w:after="0" w:line="360" w:lineRule="auto"/>
        <w:rPr>
          <w:b/>
          <w:lang w:val="en-US"/>
        </w:rPr>
      </w:pPr>
    </w:p>
    <w:p w14:paraId="0830124D" w14:textId="77777777" w:rsidR="00444A41" w:rsidRPr="00444A41" w:rsidRDefault="002611DF" w:rsidP="003F67D3">
      <w:pPr>
        <w:pStyle w:val="Head1"/>
        <w:numPr>
          <w:ilvl w:val="1"/>
          <w:numId w:val="16"/>
        </w:numPr>
        <w:spacing w:before="0" w:line="360" w:lineRule="auto"/>
        <w:jc w:val="both"/>
        <w:rPr>
          <w:rFonts w:ascii="Calibri" w:hAnsi="Calibri"/>
          <w:color w:val="000000"/>
          <w:sz w:val="22"/>
          <w:u w:val="single"/>
          <w:lang w:val="en-US"/>
        </w:rPr>
      </w:pPr>
      <w:r w:rsidRPr="00444A41">
        <w:rPr>
          <w:rFonts w:ascii="Calibri" w:hAnsi="Calibri"/>
          <w:color w:val="000000"/>
          <w:sz w:val="22"/>
          <w:u w:val="single"/>
          <w:lang w:val="en-US"/>
        </w:rPr>
        <w:t>Analyzing</w:t>
      </w:r>
      <w:r w:rsidR="00444A41" w:rsidRPr="00444A41">
        <w:rPr>
          <w:rFonts w:ascii="Calibri" w:hAnsi="Calibri"/>
          <w:color w:val="000000"/>
          <w:sz w:val="22"/>
          <w:u w:val="single"/>
          <w:lang w:val="en-US"/>
        </w:rPr>
        <w:t xml:space="preserve"> existing statistical data sources and data compilations </w:t>
      </w:r>
    </w:p>
    <w:p w14:paraId="373AC49A" w14:textId="6C904749" w:rsidR="00444A41" w:rsidRDefault="00444A41" w:rsidP="003F67D3">
      <w:pPr>
        <w:spacing w:after="0" w:line="360" w:lineRule="auto"/>
        <w:jc w:val="both"/>
        <w:rPr>
          <w:color w:val="000000"/>
          <w:lang w:val="en-US"/>
        </w:rPr>
      </w:pPr>
      <w:r>
        <w:rPr>
          <w:color w:val="000000"/>
          <w:lang w:val="en-US"/>
        </w:rPr>
        <w:t>In the US there is for European standards a surprising wealth of data available and organized on LGBs</w:t>
      </w:r>
      <w:r w:rsidR="00214880">
        <w:rPr>
          <w:color w:val="000000"/>
          <w:lang w:val="en-US"/>
        </w:rPr>
        <w:t>,</w:t>
      </w:r>
      <w:r>
        <w:rPr>
          <w:color w:val="000000"/>
          <w:lang w:val="en-US"/>
        </w:rPr>
        <w:t xml:space="preserve"> (</w:t>
      </w:r>
      <w:r w:rsidR="00214880">
        <w:rPr>
          <w:color w:val="000000"/>
          <w:lang w:val="en-US"/>
        </w:rPr>
        <w:t>see: www.gaydata.org) w</w:t>
      </w:r>
      <w:r>
        <w:rPr>
          <w:color w:val="000000"/>
          <w:lang w:val="en-US"/>
        </w:rPr>
        <w:t xml:space="preserve">hile European research is centered mostly in the UK. </w:t>
      </w:r>
      <w:r w:rsidR="00214880">
        <w:rPr>
          <w:color w:val="000000"/>
          <w:lang w:val="en-US"/>
        </w:rPr>
        <w:t>Po</w:t>
      </w:r>
      <w:r>
        <w:rPr>
          <w:color w:val="000000"/>
          <w:lang w:val="en-US"/>
        </w:rPr>
        <w:t xml:space="preserve">ssible data sources are mainly household surveys (HBSs, household budged survey) </w:t>
      </w:r>
      <w:r w:rsidR="00214880">
        <w:rPr>
          <w:color w:val="000000"/>
          <w:lang w:val="en-US"/>
        </w:rPr>
        <w:t>and the</w:t>
      </w:r>
      <w:r>
        <w:rPr>
          <w:color w:val="000000"/>
          <w:lang w:val="en-US"/>
        </w:rPr>
        <w:t xml:space="preserve"> EU SILC (EU Statistics on Income and Living Conditions). Data based on couples is household data</w:t>
      </w:r>
      <w:r w:rsidR="00214880">
        <w:rPr>
          <w:color w:val="000000"/>
          <w:lang w:val="en-US"/>
        </w:rPr>
        <w:t xml:space="preserve">; </w:t>
      </w:r>
      <w:r>
        <w:rPr>
          <w:color w:val="000000"/>
          <w:lang w:val="en-US"/>
        </w:rPr>
        <w:t xml:space="preserve">data from health, social life </w:t>
      </w:r>
      <w:r>
        <w:rPr>
          <w:color w:val="000000"/>
          <w:lang w:val="en-US"/>
        </w:rPr>
        <w:lastRenderedPageBreak/>
        <w:t xml:space="preserve">or education surveys or other general public surveys. Community based surveys ("convenience sampling") is usually hindered by the </w:t>
      </w:r>
      <w:r w:rsidRPr="006C66A2">
        <w:rPr>
          <w:color w:val="000000"/>
          <w:lang w:val="en-US"/>
        </w:rPr>
        <w:t xml:space="preserve">caveats described in chapter </w:t>
      </w:r>
      <w:r w:rsidR="00214880" w:rsidRPr="006C66A2">
        <w:rPr>
          <w:color w:val="000000"/>
          <w:lang w:val="en-US"/>
        </w:rPr>
        <w:t>3</w:t>
      </w:r>
      <w:r w:rsidRPr="006C66A2">
        <w:rPr>
          <w:color w:val="000000"/>
          <w:lang w:val="en-US"/>
        </w:rPr>
        <w:t>.1.</w:t>
      </w:r>
      <w:r>
        <w:rPr>
          <w:color w:val="000000"/>
          <w:lang w:val="en-US"/>
        </w:rPr>
        <w:t xml:space="preserve"> </w:t>
      </w:r>
    </w:p>
    <w:p w14:paraId="64951D5D" w14:textId="77777777" w:rsidR="00444A41" w:rsidRDefault="00444A41" w:rsidP="003F67D3">
      <w:pPr>
        <w:spacing w:after="0" w:line="360" w:lineRule="auto"/>
        <w:jc w:val="both"/>
        <w:rPr>
          <w:color w:val="000000"/>
          <w:lang w:val="en-US"/>
        </w:rPr>
      </w:pPr>
    </w:p>
    <w:p w14:paraId="47945552" w14:textId="713332F5" w:rsidR="00BC7442" w:rsidRDefault="006C66A2" w:rsidP="003F67D3">
      <w:pPr>
        <w:spacing w:after="0" w:line="360" w:lineRule="auto"/>
        <w:jc w:val="both"/>
        <w:rPr>
          <w:color w:val="000000"/>
          <w:lang w:val="en-US"/>
        </w:rPr>
      </w:pPr>
      <w:r>
        <w:rPr>
          <w:color w:val="000000"/>
          <w:lang w:val="en-US"/>
        </w:rPr>
        <w:t>One institutional</w:t>
      </w:r>
      <w:r w:rsidR="00444A41">
        <w:rPr>
          <w:color w:val="000000"/>
          <w:lang w:val="en-US"/>
        </w:rPr>
        <w:t xml:space="preserve"> problem with the availability of data in the European context can be seen already in the "United Nations Economic Commission for Europe" (UNECE)'s:  "Recommendations for the 2010 Censuses of Population and Housing". While the family nucleus is described in a non </w:t>
      </w:r>
      <w:r w:rsidR="00444A41" w:rsidRPr="006C66A2">
        <w:rPr>
          <w:color w:val="000000"/>
          <w:lang w:val="en-US"/>
        </w:rPr>
        <w:t>heteronormative</w:t>
      </w:r>
      <w:r w:rsidR="00444A41">
        <w:rPr>
          <w:color w:val="000000"/>
          <w:lang w:val="en-US"/>
        </w:rPr>
        <w:t xml:space="preserve"> way as</w:t>
      </w:r>
    </w:p>
    <w:p w14:paraId="209A1125" w14:textId="3863B8FD" w:rsidR="00BC7442" w:rsidRPr="00BC7442" w:rsidRDefault="00444A41" w:rsidP="003F67D3">
      <w:pPr>
        <w:spacing w:after="0" w:line="360" w:lineRule="auto"/>
        <w:ind w:left="567"/>
        <w:jc w:val="both"/>
        <w:rPr>
          <w:color w:val="000000"/>
          <w:lang w:val="en-US"/>
        </w:rPr>
      </w:pPr>
      <w:r w:rsidRPr="00BC7442">
        <w:rPr>
          <w:color w:val="000000"/>
          <w:lang w:val="en-US"/>
        </w:rPr>
        <w:t xml:space="preserve"> </w:t>
      </w:r>
      <w:r w:rsidR="00BC7442" w:rsidRPr="00BC7442">
        <w:rPr>
          <w:color w:val="000000"/>
          <w:lang w:val="en-US"/>
        </w:rPr>
        <w:t>…</w:t>
      </w:r>
      <w:r w:rsidRPr="00BC7442">
        <w:rPr>
          <w:color w:val="000000"/>
          <w:lang w:val="en-US"/>
        </w:rPr>
        <w:t xml:space="preserve">two or more persons who live in the same household and who are related as husband and wife, as cohabiting partners, as a marital (registered) same-sex </w:t>
      </w:r>
      <w:r w:rsidR="00BC7442" w:rsidRPr="00BC7442">
        <w:rPr>
          <w:color w:val="000000"/>
          <w:lang w:val="en-US"/>
        </w:rPr>
        <w:t>couple, or as parent and child.</w:t>
      </w:r>
      <w:r w:rsidR="00C669F8">
        <w:rPr>
          <w:color w:val="000000"/>
          <w:lang w:val="en-US"/>
        </w:rPr>
        <w:t xml:space="preserve"> (UNECE 2006,</w:t>
      </w:r>
      <w:r w:rsidRPr="00BC7442">
        <w:rPr>
          <w:color w:val="000000"/>
          <w:lang w:val="en-US"/>
        </w:rPr>
        <w:t xml:space="preserve"> §493) </w:t>
      </w:r>
    </w:p>
    <w:p w14:paraId="51907090" w14:textId="77777777" w:rsidR="00BC7442" w:rsidRDefault="00BC7442" w:rsidP="003F67D3">
      <w:pPr>
        <w:spacing w:after="0" w:line="360" w:lineRule="auto"/>
        <w:ind w:left="567"/>
        <w:jc w:val="both"/>
        <w:rPr>
          <w:i/>
          <w:color w:val="000000"/>
          <w:lang w:val="en-US"/>
        </w:rPr>
      </w:pPr>
    </w:p>
    <w:p w14:paraId="2D3B2007" w14:textId="56C11324" w:rsidR="00491CCE" w:rsidRDefault="006C66A2" w:rsidP="003F67D3">
      <w:pPr>
        <w:spacing w:after="0" w:line="360" w:lineRule="auto"/>
        <w:jc w:val="both"/>
        <w:rPr>
          <w:color w:val="000000"/>
          <w:lang w:val="en-US"/>
        </w:rPr>
      </w:pPr>
      <w:r>
        <w:rPr>
          <w:color w:val="000000"/>
          <w:lang w:val="en-US"/>
        </w:rPr>
        <w:t>T</w:t>
      </w:r>
      <w:r w:rsidR="00444A41">
        <w:rPr>
          <w:color w:val="000000"/>
          <w:lang w:val="en-US"/>
        </w:rPr>
        <w:t xml:space="preserve">he difficulty stems </w:t>
      </w:r>
      <w:r w:rsidR="00BC7442">
        <w:rPr>
          <w:color w:val="000000"/>
          <w:lang w:val="en-US"/>
        </w:rPr>
        <w:t xml:space="preserve">firstly </w:t>
      </w:r>
      <w:r w:rsidR="00444A41">
        <w:rPr>
          <w:color w:val="000000"/>
          <w:lang w:val="en-US"/>
        </w:rPr>
        <w:t xml:space="preserve">from countries' different legal situations: </w:t>
      </w:r>
    </w:p>
    <w:p w14:paraId="50486C9B" w14:textId="1C680301" w:rsidR="00491CCE" w:rsidRDefault="00444A41" w:rsidP="003F67D3">
      <w:pPr>
        <w:spacing w:after="0" w:line="360" w:lineRule="auto"/>
        <w:ind w:left="709"/>
        <w:jc w:val="both"/>
        <w:rPr>
          <w:i/>
          <w:color w:val="000000"/>
          <w:lang w:val="en-US"/>
        </w:rPr>
      </w:pPr>
      <w:r w:rsidRPr="00491CCE">
        <w:rPr>
          <w:color w:val="000000"/>
          <w:lang w:val="en-US"/>
        </w:rPr>
        <w:t>Some countries may wish to collect and disseminate data on same-sex partnerships. In some countries, same-sex couples can have their partnership registered. In other countries, two persons of the same sex can legally marry each other. Data needs can arise resulting from the increasing legal recognition of such unions, or on the importance of same-sex cohabiting partners who are not married/registered. In such cases, information on same-sex partnership can be derived by adding specific categories for same-sex partners (distinct from the categories for opposite-sex partners) to the relationship to the reference person question […] or the</w:t>
      </w:r>
      <w:r w:rsidR="00BC7442">
        <w:rPr>
          <w:color w:val="000000"/>
          <w:lang w:val="en-US"/>
        </w:rPr>
        <w:t xml:space="preserve"> household relationship matrix.</w:t>
      </w:r>
      <w:r>
        <w:rPr>
          <w:color w:val="000000"/>
          <w:lang w:val="en-US"/>
        </w:rPr>
        <w:t xml:space="preserve"> </w:t>
      </w:r>
      <w:r w:rsidR="00230B9E">
        <w:rPr>
          <w:color w:val="000000"/>
          <w:lang w:val="en-US"/>
        </w:rPr>
        <w:t>(UNECE 2006, §502).</w:t>
      </w:r>
      <w:r w:rsidR="00230B9E">
        <w:rPr>
          <w:i/>
          <w:color w:val="000000"/>
          <w:lang w:val="en-US"/>
        </w:rPr>
        <w:t xml:space="preserve"> </w:t>
      </w:r>
    </w:p>
    <w:p w14:paraId="057B5BC4" w14:textId="77777777" w:rsidR="00BC7442" w:rsidRDefault="00BC7442" w:rsidP="003F67D3">
      <w:pPr>
        <w:spacing w:after="0" w:line="360" w:lineRule="auto"/>
        <w:ind w:left="709"/>
        <w:jc w:val="both"/>
        <w:rPr>
          <w:i/>
          <w:color w:val="000000"/>
          <w:lang w:val="en-US"/>
        </w:rPr>
      </w:pPr>
    </w:p>
    <w:p w14:paraId="687C1F6E" w14:textId="77777777" w:rsidR="00BC7442" w:rsidRDefault="00444A41" w:rsidP="003F67D3">
      <w:pPr>
        <w:spacing w:after="0" w:line="360" w:lineRule="auto"/>
        <w:jc w:val="both"/>
        <w:rPr>
          <w:color w:val="000000"/>
          <w:lang w:val="en-US"/>
        </w:rPr>
      </w:pPr>
      <w:r>
        <w:rPr>
          <w:color w:val="000000"/>
          <w:lang w:val="en-US"/>
        </w:rPr>
        <w:t xml:space="preserve">More importantly are though secondly the non-binding recommendations to statistics on LGBs: </w:t>
      </w:r>
    </w:p>
    <w:p w14:paraId="7CCEA5C2" w14:textId="71EDBAB3" w:rsidR="00444A41" w:rsidRDefault="00BC7442" w:rsidP="003F67D3">
      <w:pPr>
        <w:spacing w:after="0" w:line="360" w:lineRule="auto"/>
        <w:ind w:left="567"/>
        <w:jc w:val="both"/>
        <w:rPr>
          <w:color w:val="000000"/>
          <w:lang w:val="en-US"/>
        </w:rPr>
      </w:pPr>
      <w:r>
        <w:rPr>
          <w:color w:val="000000"/>
          <w:lang w:val="en-US"/>
        </w:rPr>
        <w:t>…</w:t>
      </w:r>
      <w:r w:rsidR="00444A41" w:rsidRPr="00BC7442">
        <w:rPr>
          <w:color w:val="000000"/>
          <w:lang w:val="en-US"/>
        </w:rPr>
        <w:t>a thorough testing program (both cognitive and quantitative) [is suggested to] be conducted prior to introducing such a sensitive topic on the census questionnaire.</w:t>
      </w:r>
      <w:r w:rsidR="00444A41">
        <w:rPr>
          <w:i/>
          <w:color w:val="000000"/>
          <w:lang w:val="en-US"/>
        </w:rPr>
        <w:t xml:space="preserve"> </w:t>
      </w:r>
      <w:r w:rsidR="00C669F8">
        <w:rPr>
          <w:color w:val="000000"/>
          <w:lang w:val="en-US"/>
        </w:rPr>
        <w:t>(UNECE 2006,</w:t>
      </w:r>
      <w:r w:rsidR="00444A41">
        <w:rPr>
          <w:color w:val="000000"/>
          <w:lang w:val="en-US"/>
        </w:rPr>
        <w:t xml:space="preserve"> §510) </w:t>
      </w:r>
    </w:p>
    <w:p w14:paraId="1EBA0BC6" w14:textId="77777777" w:rsidR="00BC7442" w:rsidRDefault="00BC7442" w:rsidP="003F67D3">
      <w:pPr>
        <w:spacing w:after="0" w:line="360" w:lineRule="auto"/>
        <w:jc w:val="both"/>
        <w:rPr>
          <w:color w:val="000000"/>
          <w:lang w:val="en-US"/>
        </w:rPr>
      </w:pPr>
    </w:p>
    <w:p w14:paraId="62626DFD" w14:textId="77777777" w:rsidR="00BC7442" w:rsidRDefault="00444A41" w:rsidP="003F67D3">
      <w:pPr>
        <w:spacing w:after="0" w:line="360" w:lineRule="auto"/>
        <w:jc w:val="both"/>
        <w:rPr>
          <w:color w:val="000000"/>
          <w:lang w:val="en-US"/>
        </w:rPr>
      </w:pPr>
      <w:r>
        <w:rPr>
          <w:color w:val="000000"/>
          <w:lang w:val="en-US"/>
        </w:rPr>
        <w:t xml:space="preserve">Therefore national practices within EU countries remain linked to a) national legislation, b) the decision of politicians and the national statistics institutions and c) the technicalities set to include these data.  A first result from </w:t>
      </w:r>
      <w:r w:rsidR="00214880">
        <w:rPr>
          <w:color w:val="000000"/>
          <w:lang w:val="en-US"/>
        </w:rPr>
        <w:t xml:space="preserve">one of this </w:t>
      </w:r>
      <w:r w:rsidR="00491CCE">
        <w:rPr>
          <w:color w:val="000000"/>
          <w:lang w:val="en-US"/>
        </w:rPr>
        <w:t>project’s questionnaires</w:t>
      </w:r>
      <w:r>
        <w:rPr>
          <w:color w:val="000000"/>
          <w:lang w:val="en-US"/>
        </w:rPr>
        <w:t xml:space="preserve"> provides </w:t>
      </w:r>
      <w:r w:rsidR="00214880">
        <w:rPr>
          <w:color w:val="000000"/>
          <w:lang w:val="en-US"/>
        </w:rPr>
        <w:t>an</w:t>
      </w:r>
      <w:r>
        <w:rPr>
          <w:color w:val="000000"/>
          <w:lang w:val="en-US"/>
        </w:rPr>
        <w:t xml:space="preserve"> exemplary answer from the national statistics institute of the Slovak Republic: </w:t>
      </w:r>
    </w:p>
    <w:p w14:paraId="7522728D" w14:textId="33174ABC" w:rsidR="00444A41" w:rsidRPr="00BC7442" w:rsidRDefault="00444A41" w:rsidP="003F67D3">
      <w:pPr>
        <w:spacing w:after="0" w:line="360" w:lineRule="auto"/>
        <w:ind w:left="709"/>
        <w:jc w:val="both"/>
        <w:rPr>
          <w:color w:val="000000"/>
          <w:lang w:val="en-US"/>
        </w:rPr>
      </w:pPr>
      <w:r w:rsidRPr="00BC7442">
        <w:rPr>
          <w:color w:val="000000"/>
          <w:lang w:val="en-US"/>
        </w:rPr>
        <w:t>We would like to inform you that the Statistical Office of the Slovak Republic does not survey data on Lesbians, Gays and Bisexuals. There is not in plan to collect mentioned data in the near future.</w:t>
      </w:r>
    </w:p>
    <w:p w14:paraId="45917DCA" w14:textId="77777777" w:rsidR="00BC7442" w:rsidRDefault="00BC7442" w:rsidP="003F67D3">
      <w:pPr>
        <w:spacing w:after="0" w:line="360" w:lineRule="auto"/>
        <w:jc w:val="both"/>
        <w:rPr>
          <w:color w:val="000000"/>
          <w:lang w:val="en-US"/>
        </w:rPr>
      </w:pPr>
    </w:p>
    <w:p w14:paraId="2115CA78" w14:textId="051B911D" w:rsidR="006F4538" w:rsidRPr="001C068A" w:rsidRDefault="00214880" w:rsidP="003F67D3">
      <w:pPr>
        <w:spacing w:after="0" w:line="360" w:lineRule="auto"/>
        <w:jc w:val="both"/>
        <w:rPr>
          <w:color w:val="000000"/>
          <w:lang w:val="en-US"/>
        </w:rPr>
      </w:pPr>
      <w:r>
        <w:rPr>
          <w:color w:val="000000"/>
          <w:lang w:val="en-US"/>
        </w:rPr>
        <w:t xml:space="preserve">Practice in questioning on sexuality is highly inconsistent even in data supposedly comparable across the EU. </w:t>
      </w:r>
      <w:r w:rsidR="00444A41">
        <w:rPr>
          <w:color w:val="000000"/>
          <w:lang w:val="en-US"/>
        </w:rPr>
        <w:t xml:space="preserve">Only in few countries (e.g. the UK) people are asked a sexual identity question if they take </w:t>
      </w:r>
      <w:r w:rsidR="00444A41">
        <w:rPr>
          <w:color w:val="000000"/>
          <w:lang w:val="en-US"/>
        </w:rPr>
        <w:lastRenderedPageBreak/>
        <w:t xml:space="preserve">part in Household Surveys. </w:t>
      </w:r>
      <w:r>
        <w:rPr>
          <w:color w:val="000000"/>
          <w:lang w:val="en-US"/>
        </w:rPr>
        <w:t>Generally, i</w:t>
      </w:r>
      <w:r w:rsidR="00444A41">
        <w:rPr>
          <w:color w:val="000000"/>
          <w:lang w:val="en-US"/>
        </w:rPr>
        <w:t xml:space="preserve">n household surveys (such as EU-SILC) people indicate their relationship to every household member. Thus, cohabiting and married same-sex couples can be identified. Eurostat advises to treat registered same-sex couples as married couples and treat children in same-sex partnerships the same way than in heterosexual couples.  However, each country can handle this differently, </w:t>
      </w:r>
      <w:r>
        <w:rPr>
          <w:color w:val="000000"/>
          <w:lang w:val="en-US"/>
        </w:rPr>
        <w:t>and the</w:t>
      </w:r>
      <w:r w:rsidR="00444A41">
        <w:rPr>
          <w:color w:val="000000"/>
          <w:lang w:val="en-US"/>
        </w:rPr>
        <w:t xml:space="preserve"> problems might arise from plausibility checks, as was indicated for the case of Austria in the introduction to this paper. </w:t>
      </w:r>
      <w:r w:rsidR="006F4538">
        <w:rPr>
          <w:color w:val="000000"/>
          <w:lang w:val="en-US"/>
        </w:rPr>
        <w:t xml:space="preserve">For the case of the Austrian census the situation is for instance still not very satisfying, although legal partnership for lesbians and gays has been available since January 1st 2010. In the year </w:t>
      </w:r>
      <w:r w:rsidR="006F4538" w:rsidRPr="00444A41">
        <w:rPr>
          <w:color w:val="000000"/>
          <w:lang w:val="en-US"/>
        </w:rPr>
        <w:t xml:space="preserve">2010 705 couples were registered. Austrian </w:t>
      </w:r>
      <w:r w:rsidR="006F4538">
        <w:rPr>
          <w:color w:val="000000"/>
          <w:lang w:val="en-US"/>
        </w:rPr>
        <w:t xml:space="preserve">census data allows identifying these couples as „married“, but no separate count from heterosexual married couples is possible. Also, </w:t>
      </w:r>
      <w:r w:rsidR="00230B9E">
        <w:rPr>
          <w:color w:val="000000"/>
          <w:lang w:val="en-US"/>
        </w:rPr>
        <w:t>non-registered</w:t>
      </w:r>
      <w:r w:rsidR="006F4538">
        <w:rPr>
          <w:color w:val="000000"/>
          <w:lang w:val="en-US"/>
        </w:rPr>
        <w:t xml:space="preserve"> partnerships are not counted, because due to statistic error and data protection, same sex couples which are not registered are re-coded to </w:t>
      </w:r>
      <w:r w:rsidR="00230B9E">
        <w:rPr>
          <w:color w:val="000000"/>
          <w:lang w:val="en-US"/>
        </w:rPr>
        <w:t>non-related</w:t>
      </w:r>
      <w:r w:rsidR="006F4538">
        <w:rPr>
          <w:color w:val="000000"/>
          <w:lang w:val="en-US"/>
        </w:rPr>
        <w:t xml:space="preserve"> persons. </w:t>
      </w:r>
      <w:r w:rsidR="006F4538" w:rsidRPr="001C068A">
        <w:rPr>
          <w:color w:val="000000"/>
          <w:lang w:val="en-US"/>
        </w:rPr>
        <w:t>(</w:t>
      </w:r>
      <w:r w:rsidR="006F4538" w:rsidRPr="00C669F8">
        <w:rPr>
          <w:color w:val="000000"/>
          <w:lang w:val="en-US"/>
        </w:rPr>
        <w:t xml:space="preserve">Familien- </w:t>
      </w:r>
      <w:r w:rsidR="00C851A3" w:rsidRPr="00C669F8">
        <w:rPr>
          <w:color w:val="000000"/>
          <w:lang w:val="en-US"/>
        </w:rPr>
        <w:t xml:space="preserve">und Haushaltsstatistik 2010, </w:t>
      </w:r>
      <w:r w:rsidR="006F4538" w:rsidRPr="00C669F8">
        <w:rPr>
          <w:color w:val="000000"/>
          <w:lang w:val="en-US"/>
        </w:rPr>
        <w:t>17</w:t>
      </w:r>
      <w:r w:rsidR="006F4538" w:rsidRPr="001C068A">
        <w:rPr>
          <w:color w:val="000000"/>
          <w:lang w:val="en-US"/>
        </w:rPr>
        <w:t>)</w:t>
      </w:r>
      <w:r w:rsidR="006F4538">
        <w:rPr>
          <w:color w:val="000000"/>
          <w:lang w:val="en-US"/>
        </w:rPr>
        <w:t>.</w:t>
      </w:r>
      <w:r w:rsidR="006F4538" w:rsidRPr="001C068A">
        <w:rPr>
          <w:color w:val="000000"/>
          <w:lang w:val="en-US"/>
        </w:rPr>
        <w:t xml:space="preserve"> </w:t>
      </w:r>
      <w:r w:rsidR="006F4538" w:rsidRPr="00B70A5F">
        <w:rPr>
          <w:color w:val="000000"/>
          <w:lang w:val="en-US"/>
        </w:rPr>
        <w:t xml:space="preserve">These follows the observations by Purdam et al. that statistical data mining and data analysis are influenced by </w:t>
      </w:r>
      <w:r w:rsidR="006F4538">
        <w:rPr>
          <w:color w:val="000000"/>
          <w:lang w:val="en-US"/>
        </w:rPr>
        <w:t xml:space="preserve">discriminatory </w:t>
      </w:r>
      <w:r w:rsidR="006F4538" w:rsidRPr="00B70A5F">
        <w:rPr>
          <w:color w:val="000000"/>
          <w:lang w:val="en-US"/>
        </w:rPr>
        <w:t>stereotypes on LGBs and that it is a common practice that same-sex households are not counted as same sex households but treated as housemates while opposite sex respondents living in the same house are treated as cohabiting (Purdam et al., 2008)</w:t>
      </w:r>
      <w:r w:rsidR="006F4538">
        <w:rPr>
          <w:color w:val="000000"/>
          <w:lang w:val="en-US"/>
        </w:rPr>
        <w:t xml:space="preserve">. </w:t>
      </w:r>
    </w:p>
    <w:p w14:paraId="2A51163A" w14:textId="77777777" w:rsidR="00491CCE" w:rsidRPr="00214880" w:rsidRDefault="00491CCE" w:rsidP="003F67D3">
      <w:pPr>
        <w:spacing w:after="0" w:line="360" w:lineRule="auto"/>
        <w:jc w:val="both"/>
        <w:rPr>
          <w:color w:val="000000"/>
          <w:lang w:val="en-US"/>
        </w:rPr>
      </w:pPr>
      <w:r>
        <w:rPr>
          <w:color w:val="000000"/>
          <w:lang w:val="en-US"/>
        </w:rPr>
        <w:t xml:space="preserve">Table 1 provides an overview of the LGB data accounted for in the EU SILC 2009. This data is not separated according to sex, legal status or the prevalence of children in the partnership. Still it becomes visible, that percentages of LGB couples in the population range from 1 % in the Netherlands to surprisingly low 0,3-0,2 % in the Scandinavian countries and to 0 % in 12 other member states. Part of this project aims at specifying these data, Eurostat has already granted access to the data. </w:t>
      </w:r>
    </w:p>
    <w:p w14:paraId="245330BC" w14:textId="77777777" w:rsidR="00BC7442" w:rsidRDefault="00BC7442" w:rsidP="003F67D3">
      <w:pPr>
        <w:spacing w:after="0" w:line="360" w:lineRule="auto"/>
        <w:jc w:val="both"/>
        <w:rPr>
          <w:color w:val="000000"/>
          <w:lang w:val="en-US"/>
        </w:rPr>
      </w:pPr>
    </w:p>
    <w:p w14:paraId="26815B50" w14:textId="77777777" w:rsidR="006175AD" w:rsidRDefault="00407793" w:rsidP="003F67D3">
      <w:pPr>
        <w:spacing w:after="0" w:line="360" w:lineRule="auto"/>
        <w:rPr>
          <w:b/>
          <w:color w:val="000000"/>
          <w:lang w:val="en-US"/>
        </w:rPr>
      </w:pPr>
      <w:r>
        <w:rPr>
          <w:b/>
          <w:color w:val="000000"/>
          <w:lang w:val="en-US"/>
        </w:rPr>
        <w:br w:type="page"/>
      </w:r>
      <w:r w:rsidR="006175AD" w:rsidRPr="006175AD">
        <w:rPr>
          <w:b/>
          <w:color w:val="000000"/>
          <w:lang w:val="en-US"/>
        </w:rPr>
        <w:lastRenderedPageBreak/>
        <w:t xml:space="preserve">Table 1: </w:t>
      </w:r>
      <w:r w:rsidR="00444A41" w:rsidRPr="006175AD">
        <w:rPr>
          <w:b/>
          <w:color w:val="000000"/>
          <w:lang w:val="en-US"/>
        </w:rPr>
        <w:t>LGB couples in the EU SILC</w:t>
      </w:r>
      <w:r w:rsidR="006175AD" w:rsidRPr="006175AD">
        <w:rPr>
          <w:b/>
          <w:color w:val="000000"/>
          <w:lang w:val="en-US"/>
        </w:rPr>
        <w:t xml:space="preserve">  2009</w:t>
      </w:r>
    </w:p>
    <w:tbl>
      <w:tblPr>
        <w:tblW w:w="3840" w:type="dxa"/>
        <w:jc w:val="center"/>
        <w:tblInd w:w="55" w:type="dxa"/>
        <w:tblCellMar>
          <w:left w:w="70" w:type="dxa"/>
          <w:right w:w="70" w:type="dxa"/>
        </w:tblCellMar>
        <w:tblLook w:val="04A0" w:firstRow="1" w:lastRow="0" w:firstColumn="1" w:lastColumn="0" w:noHBand="0" w:noVBand="1"/>
      </w:tblPr>
      <w:tblGrid>
        <w:gridCol w:w="960"/>
        <w:gridCol w:w="960"/>
        <w:gridCol w:w="960"/>
        <w:gridCol w:w="960"/>
      </w:tblGrid>
      <w:tr w:rsidR="006175AD" w:rsidRPr="00B70A5F" w14:paraId="05C076E8" w14:textId="77777777" w:rsidTr="006175AD">
        <w:trPr>
          <w:trHeight w:val="1035"/>
          <w:jc w:val="center"/>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98DCAF" w14:textId="77777777" w:rsidR="006175AD" w:rsidRPr="00491CCE" w:rsidRDefault="006175AD" w:rsidP="003F67D3">
            <w:pPr>
              <w:suppressAutoHyphens w:val="0"/>
              <w:overflowPunct/>
              <w:autoSpaceDE/>
              <w:autoSpaceDN/>
              <w:adjustRightInd/>
              <w:spacing w:after="0" w:line="360" w:lineRule="auto"/>
              <w:jc w:val="center"/>
              <w:textAlignment w:val="auto"/>
              <w:rPr>
                <w:rFonts w:cs="Calibri"/>
                <w:color w:val="000000"/>
                <w:kern w:val="0"/>
                <w:szCs w:val="22"/>
                <w:lang w:val="en-US"/>
              </w:rPr>
            </w:pP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4257107F"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6175AD">
              <w:rPr>
                <w:rFonts w:ascii="MS Sans Serif" w:hAnsi="MS Sans Serif" w:cs="Calibri"/>
                <w:color w:val="000000"/>
                <w:kern w:val="0"/>
                <w:sz w:val="20"/>
                <w:lang w:val="en-US"/>
              </w:rPr>
              <w:t>total number of couples</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2120B9B2"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6175AD">
              <w:rPr>
                <w:rFonts w:ascii="MS Sans Serif" w:hAnsi="MS Sans Serif" w:cs="Calibri"/>
                <w:color w:val="000000"/>
                <w:kern w:val="0"/>
                <w:sz w:val="20"/>
                <w:lang w:val="en-US"/>
              </w:rPr>
              <w:t>same sex     couples</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7F80A82B"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B70A5F">
              <w:rPr>
                <w:rFonts w:ascii="MS Sans Serif" w:hAnsi="MS Sans Serif" w:cs="Calibri"/>
                <w:color w:val="000000"/>
                <w:kern w:val="0"/>
                <w:sz w:val="20"/>
                <w:lang w:val="en-US"/>
              </w:rPr>
              <w:t>% of same sex couples</w:t>
            </w:r>
          </w:p>
        </w:tc>
      </w:tr>
      <w:tr w:rsidR="006175AD" w:rsidRPr="00B70A5F" w14:paraId="62D97FFE"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439E4A5E"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B70A5F">
              <w:rPr>
                <w:rFonts w:ascii="MS Sans Serif" w:hAnsi="MS Sans Serif" w:cs="Calibri"/>
                <w:color w:val="000000"/>
                <w:kern w:val="0"/>
                <w:sz w:val="20"/>
                <w:lang w:val="en-US"/>
              </w:rPr>
              <w:t>NL</w:t>
            </w:r>
          </w:p>
        </w:tc>
        <w:tc>
          <w:tcPr>
            <w:tcW w:w="960" w:type="dxa"/>
            <w:tcBorders>
              <w:top w:val="nil"/>
              <w:left w:val="nil"/>
              <w:bottom w:val="single" w:sz="4" w:space="0" w:color="auto"/>
              <w:right w:val="single" w:sz="4" w:space="0" w:color="auto"/>
            </w:tcBorders>
            <w:shd w:val="clear" w:color="auto" w:fill="auto"/>
            <w:vAlign w:val="bottom"/>
            <w:hideMark/>
          </w:tcPr>
          <w:p w14:paraId="2A97D8CF"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B70A5F">
              <w:rPr>
                <w:rFonts w:ascii="MS Sans Serif" w:hAnsi="MS Sans Serif" w:cs="Calibri"/>
                <w:color w:val="000000"/>
                <w:kern w:val="0"/>
                <w:sz w:val="20"/>
                <w:lang w:val="en-US"/>
              </w:rPr>
              <w:t>6430</w:t>
            </w:r>
          </w:p>
        </w:tc>
        <w:tc>
          <w:tcPr>
            <w:tcW w:w="960" w:type="dxa"/>
            <w:tcBorders>
              <w:top w:val="nil"/>
              <w:left w:val="nil"/>
              <w:bottom w:val="single" w:sz="4" w:space="0" w:color="auto"/>
              <w:right w:val="single" w:sz="4" w:space="0" w:color="auto"/>
            </w:tcBorders>
            <w:shd w:val="clear" w:color="auto" w:fill="auto"/>
            <w:vAlign w:val="bottom"/>
            <w:hideMark/>
          </w:tcPr>
          <w:p w14:paraId="1E653CD1" w14:textId="77777777" w:rsidR="006175AD" w:rsidRPr="00B70A5F"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lang w:val="en-US"/>
              </w:rPr>
            </w:pPr>
            <w:r w:rsidRPr="00B70A5F">
              <w:rPr>
                <w:rFonts w:ascii="MS Sans Serif" w:hAnsi="MS Sans Serif" w:cs="Calibri"/>
                <w:color w:val="000000"/>
                <w:kern w:val="0"/>
                <w:sz w:val="20"/>
                <w:lang w:val="en-US"/>
              </w:rPr>
              <w:t>62</w:t>
            </w:r>
          </w:p>
        </w:tc>
        <w:tc>
          <w:tcPr>
            <w:tcW w:w="960" w:type="dxa"/>
            <w:tcBorders>
              <w:top w:val="nil"/>
              <w:left w:val="nil"/>
              <w:bottom w:val="single" w:sz="4" w:space="0" w:color="auto"/>
              <w:right w:val="single" w:sz="8" w:space="0" w:color="auto"/>
            </w:tcBorders>
            <w:shd w:val="clear" w:color="auto" w:fill="auto"/>
            <w:noWrap/>
            <w:vAlign w:val="bottom"/>
            <w:hideMark/>
          </w:tcPr>
          <w:p w14:paraId="2CDAD992" w14:textId="77777777" w:rsidR="006175AD" w:rsidRPr="00B70A5F" w:rsidRDefault="006175AD" w:rsidP="003F67D3">
            <w:pPr>
              <w:suppressAutoHyphens w:val="0"/>
              <w:overflowPunct/>
              <w:autoSpaceDE/>
              <w:autoSpaceDN/>
              <w:adjustRightInd/>
              <w:spacing w:after="0" w:line="360" w:lineRule="auto"/>
              <w:jc w:val="center"/>
              <w:textAlignment w:val="auto"/>
              <w:rPr>
                <w:rFonts w:cs="Calibri"/>
                <w:color w:val="000000"/>
                <w:kern w:val="0"/>
                <w:szCs w:val="22"/>
                <w:lang w:val="en-US"/>
              </w:rPr>
            </w:pPr>
            <w:r w:rsidRPr="00B70A5F">
              <w:rPr>
                <w:rFonts w:cs="Calibri"/>
                <w:color w:val="000000"/>
                <w:kern w:val="0"/>
                <w:szCs w:val="22"/>
                <w:lang w:val="en-US"/>
              </w:rPr>
              <w:t>1,0</w:t>
            </w:r>
          </w:p>
        </w:tc>
      </w:tr>
      <w:tr w:rsidR="006175AD" w:rsidRPr="006175AD" w14:paraId="1DADFC24"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4D1017D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BE</w:t>
            </w:r>
          </w:p>
        </w:tc>
        <w:tc>
          <w:tcPr>
            <w:tcW w:w="960" w:type="dxa"/>
            <w:tcBorders>
              <w:top w:val="nil"/>
              <w:left w:val="nil"/>
              <w:bottom w:val="single" w:sz="4" w:space="0" w:color="auto"/>
              <w:right w:val="single" w:sz="4" w:space="0" w:color="auto"/>
            </w:tcBorders>
            <w:shd w:val="clear" w:color="auto" w:fill="auto"/>
            <w:vAlign w:val="bottom"/>
            <w:hideMark/>
          </w:tcPr>
          <w:p w14:paraId="7D6EF0B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3695</w:t>
            </w:r>
          </w:p>
        </w:tc>
        <w:tc>
          <w:tcPr>
            <w:tcW w:w="960" w:type="dxa"/>
            <w:tcBorders>
              <w:top w:val="nil"/>
              <w:left w:val="nil"/>
              <w:bottom w:val="single" w:sz="4" w:space="0" w:color="auto"/>
              <w:right w:val="single" w:sz="4" w:space="0" w:color="auto"/>
            </w:tcBorders>
            <w:shd w:val="clear" w:color="auto" w:fill="auto"/>
            <w:vAlign w:val="bottom"/>
            <w:hideMark/>
          </w:tcPr>
          <w:p w14:paraId="2415680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26</w:t>
            </w:r>
          </w:p>
        </w:tc>
        <w:tc>
          <w:tcPr>
            <w:tcW w:w="960" w:type="dxa"/>
            <w:tcBorders>
              <w:top w:val="nil"/>
              <w:left w:val="nil"/>
              <w:bottom w:val="single" w:sz="4" w:space="0" w:color="auto"/>
              <w:right w:val="single" w:sz="8" w:space="0" w:color="auto"/>
            </w:tcBorders>
            <w:shd w:val="clear" w:color="auto" w:fill="auto"/>
            <w:noWrap/>
            <w:vAlign w:val="bottom"/>
            <w:hideMark/>
          </w:tcPr>
          <w:p w14:paraId="6443F229"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0,7</w:t>
            </w:r>
          </w:p>
        </w:tc>
      </w:tr>
      <w:tr w:rsidR="006175AD" w:rsidRPr="006175AD" w14:paraId="39842BD2"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36AEC479"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FR</w:t>
            </w:r>
          </w:p>
        </w:tc>
        <w:tc>
          <w:tcPr>
            <w:tcW w:w="960" w:type="dxa"/>
            <w:tcBorders>
              <w:top w:val="nil"/>
              <w:left w:val="nil"/>
              <w:bottom w:val="single" w:sz="4" w:space="0" w:color="auto"/>
              <w:right w:val="single" w:sz="4" w:space="0" w:color="auto"/>
            </w:tcBorders>
            <w:shd w:val="clear" w:color="auto" w:fill="auto"/>
            <w:vAlign w:val="bottom"/>
            <w:hideMark/>
          </w:tcPr>
          <w:p w14:paraId="69B4362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6620</w:t>
            </w:r>
          </w:p>
        </w:tc>
        <w:tc>
          <w:tcPr>
            <w:tcW w:w="960" w:type="dxa"/>
            <w:tcBorders>
              <w:top w:val="nil"/>
              <w:left w:val="nil"/>
              <w:bottom w:val="single" w:sz="4" w:space="0" w:color="auto"/>
              <w:right w:val="single" w:sz="4" w:space="0" w:color="auto"/>
            </w:tcBorders>
            <w:shd w:val="clear" w:color="auto" w:fill="auto"/>
            <w:vAlign w:val="bottom"/>
            <w:hideMark/>
          </w:tcPr>
          <w:p w14:paraId="418ECBC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40</w:t>
            </w:r>
          </w:p>
        </w:tc>
        <w:tc>
          <w:tcPr>
            <w:tcW w:w="960" w:type="dxa"/>
            <w:tcBorders>
              <w:top w:val="nil"/>
              <w:left w:val="nil"/>
              <w:bottom w:val="single" w:sz="4" w:space="0" w:color="auto"/>
              <w:right w:val="single" w:sz="8" w:space="0" w:color="auto"/>
            </w:tcBorders>
            <w:shd w:val="clear" w:color="auto" w:fill="auto"/>
            <w:noWrap/>
            <w:vAlign w:val="bottom"/>
            <w:hideMark/>
          </w:tcPr>
          <w:p w14:paraId="1E2CD8C1"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0,6</w:t>
            </w:r>
          </w:p>
        </w:tc>
      </w:tr>
      <w:tr w:rsidR="006175AD" w:rsidRPr="006175AD" w14:paraId="59754089"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1E91EA9D"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DE</w:t>
            </w:r>
          </w:p>
        </w:tc>
        <w:tc>
          <w:tcPr>
            <w:tcW w:w="960" w:type="dxa"/>
            <w:tcBorders>
              <w:top w:val="nil"/>
              <w:left w:val="nil"/>
              <w:bottom w:val="single" w:sz="4" w:space="0" w:color="auto"/>
              <w:right w:val="single" w:sz="4" w:space="0" w:color="auto"/>
            </w:tcBorders>
            <w:shd w:val="clear" w:color="auto" w:fill="auto"/>
            <w:vAlign w:val="bottom"/>
            <w:hideMark/>
          </w:tcPr>
          <w:p w14:paraId="5EE23BE9"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8120</w:t>
            </w:r>
          </w:p>
        </w:tc>
        <w:tc>
          <w:tcPr>
            <w:tcW w:w="960" w:type="dxa"/>
            <w:tcBorders>
              <w:top w:val="nil"/>
              <w:left w:val="nil"/>
              <w:bottom w:val="single" w:sz="4" w:space="0" w:color="auto"/>
              <w:right w:val="single" w:sz="4" w:space="0" w:color="auto"/>
            </w:tcBorders>
            <w:shd w:val="clear" w:color="auto" w:fill="auto"/>
            <w:vAlign w:val="bottom"/>
            <w:hideMark/>
          </w:tcPr>
          <w:p w14:paraId="2821404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49</w:t>
            </w:r>
          </w:p>
        </w:tc>
        <w:tc>
          <w:tcPr>
            <w:tcW w:w="960" w:type="dxa"/>
            <w:tcBorders>
              <w:top w:val="nil"/>
              <w:left w:val="nil"/>
              <w:bottom w:val="single" w:sz="4" w:space="0" w:color="auto"/>
              <w:right w:val="single" w:sz="8" w:space="0" w:color="auto"/>
            </w:tcBorders>
            <w:shd w:val="clear" w:color="auto" w:fill="auto"/>
            <w:noWrap/>
            <w:vAlign w:val="bottom"/>
            <w:hideMark/>
          </w:tcPr>
          <w:p w14:paraId="1EAC779B"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0,6</w:t>
            </w:r>
          </w:p>
        </w:tc>
      </w:tr>
      <w:tr w:rsidR="006175AD" w:rsidRPr="006175AD" w14:paraId="2477A4BA" w14:textId="77777777" w:rsidTr="006175AD">
        <w:trPr>
          <w:trHeigh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0239AFB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NO</w:t>
            </w:r>
          </w:p>
        </w:tc>
        <w:tc>
          <w:tcPr>
            <w:tcW w:w="960" w:type="dxa"/>
            <w:tcBorders>
              <w:top w:val="nil"/>
              <w:left w:val="nil"/>
              <w:bottom w:val="single" w:sz="4" w:space="0" w:color="auto"/>
              <w:right w:val="single" w:sz="4" w:space="0" w:color="auto"/>
            </w:tcBorders>
            <w:shd w:val="clear" w:color="auto" w:fill="auto"/>
            <w:vAlign w:val="bottom"/>
            <w:hideMark/>
          </w:tcPr>
          <w:p w14:paraId="7A161707"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3733</w:t>
            </w:r>
          </w:p>
        </w:tc>
        <w:tc>
          <w:tcPr>
            <w:tcW w:w="960" w:type="dxa"/>
            <w:tcBorders>
              <w:top w:val="nil"/>
              <w:left w:val="nil"/>
              <w:bottom w:val="single" w:sz="4" w:space="0" w:color="auto"/>
              <w:right w:val="single" w:sz="4" w:space="0" w:color="auto"/>
            </w:tcBorders>
            <w:shd w:val="clear" w:color="auto" w:fill="auto"/>
            <w:vAlign w:val="bottom"/>
            <w:hideMark/>
          </w:tcPr>
          <w:p w14:paraId="3C7E5FCE"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18</w:t>
            </w:r>
          </w:p>
        </w:tc>
        <w:tc>
          <w:tcPr>
            <w:tcW w:w="960" w:type="dxa"/>
            <w:tcBorders>
              <w:top w:val="nil"/>
              <w:left w:val="nil"/>
              <w:bottom w:val="single" w:sz="4" w:space="0" w:color="auto"/>
              <w:right w:val="single" w:sz="8" w:space="0" w:color="auto"/>
            </w:tcBorders>
            <w:shd w:val="clear" w:color="auto" w:fill="auto"/>
            <w:noWrap/>
            <w:vAlign w:val="bottom"/>
            <w:hideMark/>
          </w:tcPr>
          <w:p w14:paraId="572E40C5"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0,5</w:t>
            </w:r>
          </w:p>
        </w:tc>
      </w:tr>
      <w:tr w:rsidR="006175AD" w:rsidRPr="006175AD" w14:paraId="4E3776A5"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1CF7414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UK</w:t>
            </w:r>
          </w:p>
        </w:tc>
        <w:tc>
          <w:tcPr>
            <w:tcW w:w="960" w:type="dxa"/>
            <w:tcBorders>
              <w:top w:val="nil"/>
              <w:left w:val="nil"/>
              <w:bottom w:val="single" w:sz="4" w:space="0" w:color="auto"/>
              <w:right w:val="single" w:sz="4" w:space="0" w:color="auto"/>
            </w:tcBorders>
            <w:shd w:val="clear" w:color="auto" w:fill="auto"/>
            <w:vAlign w:val="bottom"/>
            <w:hideMark/>
          </w:tcPr>
          <w:p w14:paraId="548FDBC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4973</w:t>
            </w:r>
          </w:p>
        </w:tc>
        <w:tc>
          <w:tcPr>
            <w:tcW w:w="960" w:type="dxa"/>
            <w:tcBorders>
              <w:top w:val="nil"/>
              <w:left w:val="nil"/>
              <w:bottom w:val="single" w:sz="4" w:space="0" w:color="auto"/>
              <w:right w:val="single" w:sz="4" w:space="0" w:color="auto"/>
            </w:tcBorders>
            <w:shd w:val="clear" w:color="auto" w:fill="auto"/>
            <w:vAlign w:val="bottom"/>
            <w:hideMark/>
          </w:tcPr>
          <w:p w14:paraId="2DEED707"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18</w:t>
            </w:r>
          </w:p>
        </w:tc>
        <w:tc>
          <w:tcPr>
            <w:tcW w:w="960" w:type="dxa"/>
            <w:tcBorders>
              <w:top w:val="nil"/>
              <w:left w:val="nil"/>
              <w:bottom w:val="single" w:sz="4" w:space="0" w:color="auto"/>
              <w:right w:val="single" w:sz="8" w:space="0" w:color="auto"/>
            </w:tcBorders>
            <w:shd w:val="clear" w:color="auto" w:fill="auto"/>
            <w:noWrap/>
            <w:vAlign w:val="bottom"/>
            <w:hideMark/>
          </w:tcPr>
          <w:p w14:paraId="3EBC05CE"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0,4</w:t>
            </w:r>
          </w:p>
        </w:tc>
      </w:tr>
      <w:tr w:rsidR="006175AD" w:rsidRPr="006175AD" w14:paraId="3B06D3AC"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40CF645E"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IE</w:t>
            </w:r>
          </w:p>
        </w:tc>
        <w:tc>
          <w:tcPr>
            <w:tcW w:w="960" w:type="dxa"/>
            <w:tcBorders>
              <w:top w:val="nil"/>
              <w:left w:val="nil"/>
              <w:bottom w:val="single" w:sz="4" w:space="0" w:color="auto"/>
              <w:right w:val="single" w:sz="4" w:space="0" w:color="auto"/>
            </w:tcBorders>
            <w:shd w:val="clear" w:color="auto" w:fill="auto"/>
            <w:vAlign w:val="bottom"/>
            <w:hideMark/>
          </w:tcPr>
          <w:p w14:paraId="6F4A4E7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2800</w:t>
            </w:r>
          </w:p>
        </w:tc>
        <w:tc>
          <w:tcPr>
            <w:tcW w:w="960" w:type="dxa"/>
            <w:tcBorders>
              <w:top w:val="nil"/>
              <w:left w:val="nil"/>
              <w:bottom w:val="single" w:sz="4" w:space="0" w:color="auto"/>
              <w:right w:val="single" w:sz="4" w:space="0" w:color="auto"/>
            </w:tcBorders>
            <w:shd w:val="clear" w:color="auto" w:fill="auto"/>
            <w:vAlign w:val="bottom"/>
            <w:hideMark/>
          </w:tcPr>
          <w:p w14:paraId="10B1807B"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9</w:t>
            </w:r>
          </w:p>
        </w:tc>
        <w:tc>
          <w:tcPr>
            <w:tcW w:w="960" w:type="dxa"/>
            <w:tcBorders>
              <w:top w:val="nil"/>
              <w:left w:val="nil"/>
              <w:bottom w:val="single" w:sz="4" w:space="0" w:color="auto"/>
              <w:right w:val="single" w:sz="8" w:space="0" w:color="auto"/>
            </w:tcBorders>
            <w:shd w:val="clear" w:color="auto" w:fill="auto"/>
            <w:noWrap/>
            <w:vAlign w:val="bottom"/>
            <w:hideMark/>
          </w:tcPr>
          <w:p w14:paraId="049AA05D"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0,3</w:t>
            </w:r>
          </w:p>
        </w:tc>
      </w:tr>
      <w:tr w:rsidR="006175AD" w:rsidRPr="006175AD" w14:paraId="2409360C"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0FF336B1"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AT</w:t>
            </w:r>
          </w:p>
        </w:tc>
        <w:tc>
          <w:tcPr>
            <w:tcW w:w="960" w:type="dxa"/>
            <w:tcBorders>
              <w:top w:val="nil"/>
              <w:left w:val="nil"/>
              <w:bottom w:val="single" w:sz="4" w:space="0" w:color="auto"/>
              <w:right w:val="single" w:sz="4" w:space="0" w:color="auto"/>
            </w:tcBorders>
            <w:shd w:val="clear" w:color="auto" w:fill="auto"/>
            <w:vAlign w:val="bottom"/>
            <w:hideMark/>
          </w:tcPr>
          <w:p w14:paraId="0085E98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3466</w:t>
            </w:r>
          </w:p>
        </w:tc>
        <w:tc>
          <w:tcPr>
            <w:tcW w:w="960" w:type="dxa"/>
            <w:tcBorders>
              <w:top w:val="nil"/>
              <w:left w:val="nil"/>
              <w:bottom w:val="single" w:sz="4" w:space="0" w:color="auto"/>
              <w:right w:val="single" w:sz="4" w:space="0" w:color="auto"/>
            </w:tcBorders>
            <w:shd w:val="clear" w:color="auto" w:fill="auto"/>
            <w:vAlign w:val="bottom"/>
            <w:hideMark/>
          </w:tcPr>
          <w:p w14:paraId="2C5D0051"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10</w:t>
            </w:r>
          </w:p>
        </w:tc>
        <w:tc>
          <w:tcPr>
            <w:tcW w:w="960" w:type="dxa"/>
            <w:tcBorders>
              <w:top w:val="nil"/>
              <w:left w:val="nil"/>
              <w:bottom w:val="single" w:sz="4" w:space="0" w:color="auto"/>
              <w:right w:val="single" w:sz="8" w:space="0" w:color="auto"/>
            </w:tcBorders>
            <w:shd w:val="clear" w:color="auto" w:fill="auto"/>
            <w:noWrap/>
            <w:vAlign w:val="bottom"/>
            <w:hideMark/>
          </w:tcPr>
          <w:p w14:paraId="06E1EB36"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0,3</w:t>
            </w:r>
          </w:p>
        </w:tc>
      </w:tr>
      <w:tr w:rsidR="006175AD" w:rsidRPr="006175AD" w14:paraId="44C9ACBC"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106B27C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IS</w:t>
            </w:r>
          </w:p>
        </w:tc>
        <w:tc>
          <w:tcPr>
            <w:tcW w:w="960" w:type="dxa"/>
            <w:tcBorders>
              <w:top w:val="nil"/>
              <w:left w:val="nil"/>
              <w:bottom w:val="single" w:sz="4" w:space="0" w:color="auto"/>
              <w:right w:val="single" w:sz="4" w:space="0" w:color="auto"/>
            </w:tcBorders>
            <w:shd w:val="clear" w:color="auto" w:fill="auto"/>
            <w:vAlign w:val="bottom"/>
            <w:hideMark/>
          </w:tcPr>
          <w:p w14:paraId="79E14B4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2178</w:t>
            </w:r>
          </w:p>
        </w:tc>
        <w:tc>
          <w:tcPr>
            <w:tcW w:w="960" w:type="dxa"/>
            <w:tcBorders>
              <w:top w:val="nil"/>
              <w:left w:val="nil"/>
              <w:bottom w:val="single" w:sz="4" w:space="0" w:color="auto"/>
              <w:right w:val="single" w:sz="4" w:space="0" w:color="auto"/>
            </w:tcBorders>
            <w:shd w:val="clear" w:color="auto" w:fill="auto"/>
            <w:vAlign w:val="bottom"/>
            <w:hideMark/>
          </w:tcPr>
          <w:p w14:paraId="5311C669"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6</w:t>
            </w:r>
          </w:p>
        </w:tc>
        <w:tc>
          <w:tcPr>
            <w:tcW w:w="960" w:type="dxa"/>
            <w:tcBorders>
              <w:top w:val="nil"/>
              <w:left w:val="nil"/>
              <w:bottom w:val="single" w:sz="4" w:space="0" w:color="auto"/>
              <w:right w:val="single" w:sz="8" w:space="0" w:color="auto"/>
            </w:tcBorders>
            <w:shd w:val="clear" w:color="auto" w:fill="auto"/>
            <w:noWrap/>
            <w:vAlign w:val="bottom"/>
            <w:hideMark/>
          </w:tcPr>
          <w:p w14:paraId="6BF583AE"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0,3</w:t>
            </w:r>
          </w:p>
        </w:tc>
      </w:tr>
      <w:tr w:rsidR="006175AD" w:rsidRPr="006175AD" w14:paraId="34E459FA"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07F4925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LU</w:t>
            </w:r>
          </w:p>
        </w:tc>
        <w:tc>
          <w:tcPr>
            <w:tcW w:w="960" w:type="dxa"/>
            <w:tcBorders>
              <w:top w:val="nil"/>
              <w:left w:val="nil"/>
              <w:bottom w:val="single" w:sz="4" w:space="0" w:color="auto"/>
              <w:right w:val="single" w:sz="4" w:space="0" w:color="auto"/>
            </w:tcBorders>
            <w:shd w:val="clear" w:color="auto" w:fill="auto"/>
            <w:vAlign w:val="bottom"/>
            <w:hideMark/>
          </w:tcPr>
          <w:p w14:paraId="4C9E2E7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2954</w:t>
            </w:r>
          </w:p>
        </w:tc>
        <w:tc>
          <w:tcPr>
            <w:tcW w:w="960" w:type="dxa"/>
            <w:tcBorders>
              <w:top w:val="nil"/>
              <w:left w:val="nil"/>
              <w:bottom w:val="single" w:sz="4" w:space="0" w:color="auto"/>
              <w:right w:val="single" w:sz="4" w:space="0" w:color="auto"/>
            </w:tcBorders>
            <w:shd w:val="clear" w:color="auto" w:fill="auto"/>
            <w:vAlign w:val="bottom"/>
            <w:hideMark/>
          </w:tcPr>
          <w:p w14:paraId="6B68E9B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8</w:t>
            </w:r>
          </w:p>
        </w:tc>
        <w:tc>
          <w:tcPr>
            <w:tcW w:w="960" w:type="dxa"/>
            <w:tcBorders>
              <w:top w:val="nil"/>
              <w:left w:val="nil"/>
              <w:bottom w:val="single" w:sz="4" w:space="0" w:color="auto"/>
              <w:right w:val="single" w:sz="8" w:space="0" w:color="auto"/>
            </w:tcBorders>
            <w:shd w:val="clear" w:color="auto" w:fill="auto"/>
            <w:noWrap/>
            <w:vAlign w:val="bottom"/>
            <w:hideMark/>
          </w:tcPr>
          <w:p w14:paraId="32DBCA15"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0,3</w:t>
            </w:r>
          </w:p>
        </w:tc>
      </w:tr>
      <w:tr w:rsidR="006175AD" w:rsidRPr="006175AD" w14:paraId="7BFC2E87"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375C973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SE</w:t>
            </w:r>
          </w:p>
        </w:tc>
        <w:tc>
          <w:tcPr>
            <w:tcW w:w="960" w:type="dxa"/>
            <w:tcBorders>
              <w:top w:val="nil"/>
              <w:left w:val="nil"/>
              <w:bottom w:val="single" w:sz="4" w:space="0" w:color="auto"/>
              <w:right w:val="single" w:sz="4" w:space="0" w:color="auto"/>
            </w:tcBorders>
            <w:shd w:val="clear" w:color="auto" w:fill="auto"/>
            <w:vAlign w:val="bottom"/>
            <w:hideMark/>
          </w:tcPr>
          <w:p w14:paraId="76214F0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4911</w:t>
            </w:r>
          </w:p>
        </w:tc>
        <w:tc>
          <w:tcPr>
            <w:tcW w:w="960" w:type="dxa"/>
            <w:tcBorders>
              <w:top w:val="nil"/>
              <w:left w:val="nil"/>
              <w:bottom w:val="single" w:sz="4" w:space="0" w:color="auto"/>
              <w:right w:val="single" w:sz="4" w:space="0" w:color="auto"/>
            </w:tcBorders>
            <w:shd w:val="clear" w:color="auto" w:fill="auto"/>
            <w:vAlign w:val="bottom"/>
            <w:hideMark/>
          </w:tcPr>
          <w:p w14:paraId="76E18EA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13</w:t>
            </w:r>
          </w:p>
        </w:tc>
        <w:tc>
          <w:tcPr>
            <w:tcW w:w="960" w:type="dxa"/>
            <w:tcBorders>
              <w:top w:val="nil"/>
              <w:left w:val="nil"/>
              <w:bottom w:val="single" w:sz="4" w:space="0" w:color="auto"/>
              <w:right w:val="single" w:sz="8" w:space="0" w:color="auto"/>
            </w:tcBorders>
            <w:shd w:val="clear" w:color="auto" w:fill="auto"/>
            <w:noWrap/>
            <w:vAlign w:val="bottom"/>
            <w:hideMark/>
          </w:tcPr>
          <w:p w14:paraId="462B08C4"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0,3</w:t>
            </w:r>
          </w:p>
        </w:tc>
      </w:tr>
      <w:tr w:rsidR="006175AD" w:rsidRPr="006175AD" w14:paraId="7D044BC0"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1491DD6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DK</w:t>
            </w:r>
          </w:p>
        </w:tc>
        <w:tc>
          <w:tcPr>
            <w:tcW w:w="960" w:type="dxa"/>
            <w:tcBorders>
              <w:top w:val="nil"/>
              <w:left w:val="nil"/>
              <w:bottom w:val="single" w:sz="4" w:space="0" w:color="auto"/>
              <w:right w:val="single" w:sz="4" w:space="0" w:color="auto"/>
            </w:tcBorders>
            <w:shd w:val="clear" w:color="auto" w:fill="auto"/>
            <w:vAlign w:val="bottom"/>
            <w:hideMark/>
          </w:tcPr>
          <w:p w14:paraId="3AE711FB"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4332</w:t>
            </w:r>
          </w:p>
        </w:tc>
        <w:tc>
          <w:tcPr>
            <w:tcW w:w="960" w:type="dxa"/>
            <w:tcBorders>
              <w:top w:val="nil"/>
              <w:left w:val="nil"/>
              <w:bottom w:val="single" w:sz="4" w:space="0" w:color="auto"/>
              <w:right w:val="single" w:sz="4" w:space="0" w:color="auto"/>
            </w:tcBorders>
            <w:shd w:val="clear" w:color="auto" w:fill="auto"/>
            <w:vAlign w:val="bottom"/>
            <w:hideMark/>
          </w:tcPr>
          <w:p w14:paraId="4DA99D0E"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10</w:t>
            </w:r>
          </w:p>
        </w:tc>
        <w:tc>
          <w:tcPr>
            <w:tcW w:w="960" w:type="dxa"/>
            <w:tcBorders>
              <w:top w:val="nil"/>
              <w:left w:val="nil"/>
              <w:bottom w:val="single" w:sz="4" w:space="0" w:color="auto"/>
              <w:right w:val="single" w:sz="8" w:space="0" w:color="auto"/>
            </w:tcBorders>
            <w:shd w:val="clear" w:color="auto" w:fill="auto"/>
            <w:noWrap/>
            <w:vAlign w:val="bottom"/>
            <w:hideMark/>
          </w:tcPr>
          <w:p w14:paraId="7EFAF7E0"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0,2</w:t>
            </w:r>
          </w:p>
        </w:tc>
      </w:tr>
      <w:tr w:rsidR="006175AD" w:rsidRPr="006175AD" w14:paraId="4A18B9FE"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28DAFCDD"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FI</w:t>
            </w:r>
          </w:p>
        </w:tc>
        <w:tc>
          <w:tcPr>
            <w:tcW w:w="960" w:type="dxa"/>
            <w:tcBorders>
              <w:top w:val="nil"/>
              <w:left w:val="nil"/>
              <w:bottom w:val="single" w:sz="4" w:space="0" w:color="auto"/>
              <w:right w:val="single" w:sz="4" w:space="0" w:color="auto"/>
            </w:tcBorders>
            <w:shd w:val="clear" w:color="auto" w:fill="auto"/>
            <w:vAlign w:val="bottom"/>
            <w:hideMark/>
          </w:tcPr>
          <w:p w14:paraId="7423645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7140</w:t>
            </w:r>
          </w:p>
        </w:tc>
        <w:tc>
          <w:tcPr>
            <w:tcW w:w="960" w:type="dxa"/>
            <w:tcBorders>
              <w:top w:val="nil"/>
              <w:left w:val="nil"/>
              <w:bottom w:val="single" w:sz="4" w:space="0" w:color="auto"/>
              <w:right w:val="single" w:sz="4" w:space="0" w:color="auto"/>
            </w:tcBorders>
            <w:shd w:val="clear" w:color="auto" w:fill="auto"/>
            <w:vAlign w:val="bottom"/>
            <w:hideMark/>
          </w:tcPr>
          <w:p w14:paraId="0CCDC822"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15</w:t>
            </w:r>
          </w:p>
        </w:tc>
        <w:tc>
          <w:tcPr>
            <w:tcW w:w="960" w:type="dxa"/>
            <w:tcBorders>
              <w:top w:val="nil"/>
              <w:left w:val="nil"/>
              <w:bottom w:val="single" w:sz="4" w:space="0" w:color="auto"/>
              <w:right w:val="single" w:sz="8" w:space="0" w:color="auto"/>
            </w:tcBorders>
            <w:shd w:val="clear" w:color="auto" w:fill="auto"/>
            <w:noWrap/>
            <w:vAlign w:val="bottom"/>
            <w:hideMark/>
          </w:tcPr>
          <w:p w14:paraId="4D838882"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0,2</w:t>
            </w:r>
          </w:p>
        </w:tc>
      </w:tr>
      <w:tr w:rsidR="006175AD" w:rsidRPr="006175AD" w14:paraId="5B48D995"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31A42C27"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ES</w:t>
            </w:r>
          </w:p>
        </w:tc>
        <w:tc>
          <w:tcPr>
            <w:tcW w:w="960" w:type="dxa"/>
            <w:tcBorders>
              <w:top w:val="nil"/>
              <w:left w:val="nil"/>
              <w:bottom w:val="single" w:sz="4" w:space="0" w:color="auto"/>
              <w:right w:val="single" w:sz="4" w:space="0" w:color="auto"/>
            </w:tcBorders>
            <w:shd w:val="clear" w:color="auto" w:fill="auto"/>
            <w:vAlign w:val="bottom"/>
            <w:hideMark/>
          </w:tcPr>
          <w:p w14:paraId="023E96B5"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9472</w:t>
            </w:r>
          </w:p>
        </w:tc>
        <w:tc>
          <w:tcPr>
            <w:tcW w:w="960" w:type="dxa"/>
            <w:tcBorders>
              <w:top w:val="nil"/>
              <w:left w:val="nil"/>
              <w:bottom w:val="single" w:sz="4" w:space="0" w:color="auto"/>
              <w:right w:val="single" w:sz="4" w:space="0" w:color="auto"/>
            </w:tcBorders>
            <w:shd w:val="clear" w:color="auto" w:fill="auto"/>
            <w:vAlign w:val="bottom"/>
            <w:hideMark/>
          </w:tcPr>
          <w:p w14:paraId="36285C9F"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19</w:t>
            </w:r>
          </w:p>
        </w:tc>
        <w:tc>
          <w:tcPr>
            <w:tcW w:w="960" w:type="dxa"/>
            <w:tcBorders>
              <w:top w:val="nil"/>
              <w:left w:val="nil"/>
              <w:bottom w:val="single" w:sz="4" w:space="0" w:color="auto"/>
              <w:right w:val="single" w:sz="8" w:space="0" w:color="auto"/>
            </w:tcBorders>
            <w:shd w:val="clear" w:color="auto" w:fill="auto"/>
            <w:noWrap/>
            <w:vAlign w:val="bottom"/>
            <w:hideMark/>
          </w:tcPr>
          <w:p w14:paraId="45760273"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0,2</w:t>
            </w:r>
          </w:p>
        </w:tc>
      </w:tr>
      <w:tr w:rsidR="006175AD" w:rsidRPr="006175AD" w14:paraId="30C0F4D6"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14D000DF"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CZ</w:t>
            </w:r>
          </w:p>
        </w:tc>
        <w:tc>
          <w:tcPr>
            <w:tcW w:w="960" w:type="dxa"/>
            <w:tcBorders>
              <w:top w:val="nil"/>
              <w:left w:val="nil"/>
              <w:bottom w:val="single" w:sz="4" w:space="0" w:color="auto"/>
              <w:right w:val="single" w:sz="4" w:space="0" w:color="auto"/>
            </w:tcBorders>
            <w:shd w:val="clear" w:color="auto" w:fill="auto"/>
            <w:vAlign w:val="bottom"/>
            <w:hideMark/>
          </w:tcPr>
          <w:p w14:paraId="0ABE396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5973</w:t>
            </w:r>
          </w:p>
        </w:tc>
        <w:tc>
          <w:tcPr>
            <w:tcW w:w="960" w:type="dxa"/>
            <w:tcBorders>
              <w:top w:val="nil"/>
              <w:left w:val="nil"/>
              <w:bottom w:val="single" w:sz="4" w:space="0" w:color="auto"/>
              <w:right w:val="single" w:sz="4" w:space="0" w:color="auto"/>
            </w:tcBorders>
            <w:shd w:val="clear" w:color="auto" w:fill="auto"/>
            <w:vAlign w:val="bottom"/>
            <w:hideMark/>
          </w:tcPr>
          <w:p w14:paraId="3EAC64A8"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769E44C3"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0,1</w:t>
            </w:r>
          </w:p>
        </w:tc>
      </w:tr>
      <w:tr w:rsidR="006175AD" w:rsidRPr="006175AD" w14:paraId="6341357A"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757D834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MT</w:t>
            </w:r>
          </w:p>
        </w:tc>
        <w:tc>
          <w:tcPr>
            <w:tcW w:w="960" w:type="dxa"/>
            <w:tcBorders>
              <w:top w:val="nil"/>
              <w:left w:val="nil"/>
              <w:bottom w:val="single" w:sz="4" w:space="0" w:color="auto"/>
              <w:right w:val="single" w:sz="4" w:space="0" w:color="auto"/>
            </w:tcBorders>
            <w:shd w:val="clear" w:color="auto" w:fill="auto"/>
            <w:vAlign w:val="bottom"/>
            <w:hideMark/>
          </w:tcPr>
          <w:p w14:paraId="6B22AE02"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2567</w:t>
            </w:r>
          </w:p>
        </w:tc>
        <w:tc>
          <w:tcPr>
            <w:tcW w:w="960" w:type="dxa"/>
            <w:tcBorders>
              <w:top w:val="nil"/>
              <w:left w:val="nil"/>
              <w:bottom w:val="single" w:sz="4" w:space="0" w:color="auto"/>
              <w:right w:val="single" w:sz="4" w:space="0" w:color="auto"/>
            </w:tcBorders>
            <w:shd w:val="clear" w:color="auto" w:fill="auto"/>
            <w:vAlign w:val="bottom"/>
            <w:hideMark/>
          </w:tcPr>
          <w:p w14:paraId="2C7A73F2"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70BED012"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0,1</w:t>
            </w:r>
          </w:p>
        </w:tc>
      </w:tr>
      <w:tr w:rsidR="006175AD" w:rsidRPr="006175AD" w14:paraId="477BB333"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57AD7BB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GR</w:t>
            </w:r>
          </w:p>
        </w:tc>
        <w:tc>
          <w:tcPr>
            <w:tcW w:w="960" w:type="dxa"/>
            <w:tcBorders>
              <w:top w:val="nil"/>
              <w:left w:val="nil"/>
              <w:bottom w:val="single" w:sz="4" w:space="0" w:color="auto"/>
              <w:right w:val="single" w:sz="4" w:space="0" w:color="auto"/>
            </w:tcBorders>
            <w:shd w:val="clear" w:color="auto" w:fill="auto"/>
            <w:vAlign w:val="bottom"/>
            <w:hideMark/>
          </w:tcPr>
          <w:p w14:paraId="3570C32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4771</w:t>
            </w:r>
          </w:p>
        </w:tc>
        <w:tc>
          <w:tcPr>
            <w:tcW w:w="960" w:type="dxa"/>
            <w:tcBorders>
              <w:top w:val="nil"/>
              <w:left w:val="nil"/>
              <w:bottom w:val="single" w:sz="4" w:space="0" w:color="auto"/>
              <w:right w:val="single" w:sz="4" w:space="0" w:color="auto"/>
            </w:tcBorders>
            <w:shd w:val="clear" w:color="auto" w:fill="auto"/>
            <w:vAlign w:val="bottom"/>
            <w:hideMark/>
          </w:tcPr>
          <w:p w14:paraId="41FB593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1</w:t>
            </w:r>
          </w:p>
        </w:tc>
        <w:tc>
          <w:tcPr>
            <w:tcW w:w="960" w:type="dxa"/>
            <w:tcBorders>
              <w:top w:val="nil"/>
              <w:left w:val="nil"/>
              <w:bottom w:val="single" w:sz="4" w:space="0" w:color="auto"/>
              <w:right w:val="single" w:sz="8" w:space="0" w:color="auto"/>
            </w:tcBorders>
            <w:shd w:val="clear" w:color="auto" w:fill="auto"/>
            <w:noWrap/>
            <w:vAlign w:val="bottom"/>
            <w:hideMark/>
          </w:tcPr>
          <w:p w14:paraId="6299F5E8"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13125D65"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6F96974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HU</w:t>
            </w:r>
          </w:p>
        </w:tc>
        <w:tc>
          <w:tcPr>
            <w:tcW w:w="960" w:type="dxa"/>
            <w:tcBorders>
              <w:top w:val="nil"/>
              <w:left w:val="nil"/>
              <w:bottom w:val="single" w:sz="4" w:space="0" w:color="auto"/>
              <w:right w:val="single" w:sz="4" w:space="0" w:color="auto"/>
            </w:tcBorders>
            <w:shd w:val="clear" w:color="auto" w:fill="auto"/>
            <w:vAlign w:val="bottom"/>
            <w:hideMark/>
          </w:tcPr>
          <w:p w14:paraId="7F3639E8"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5882</w:t>
            </w:r>
          </w:p>
        </w:tc>
        <w:tc>
          <w:tcPr>
            <w:tcW w:w="960" w:type="dxa"/>
            <w:tcBorders>
              <w:top w:val="nil"/>
              <w:left w:val="nil"/>
              <w:bottom w:val="single" w:sz="4" w:space="0" w:color="auto"/>
              <w:right w:val="single" w:sz="4" w:space="0" w:color="auto"/>
            </w:tcBorders>
            <w:shd w:val="clear" w:color="auto" w:fill="auto"/>
            <w:vAlign w:val="bottom"/>
            <w:hideMark/>
          </w:tcPr>
          <w:p w14:paraId="5E58859F"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050B06D9"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79AFAD46"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4295A5C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SI</w:t>
            </w:r>
          </w:p>
        </w:tc>
        <w:tc>
          <w:tcPr>
            <w:tcW w:w="960" w:type="dxa"/>
            <w:tcBorders>
              <w:top w:val="nil"/>
              <w:left w:val="nil"/>
              <w:bottom w:val="single" w:sz="4" w:space="0" w:color="auto"/>
              <w:right w:val="single" w:sz="4" w:space="0" w:color="auto"/>
            </w:tcBorders>
            <w:shd w:val="clear" w:color="auto" w:fill="auto"/>
            <w:vAlign w:val="bottom"/>
            <w:hideMark/>
          </w:tcPr>
          <w:p w14:paraId="0204FAEB"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7686</w:t>
            </w:r>
          </w:p>
        </w:tc>
        <w:tc>
          <w:tcPr>
            <w:tcW w:w="960" w:type="dxa"/>
            <w:tcBorders>
              <w:top w:val="nil"/>
              <w:left w:val="nil"/>
              <w:bottom w:val="single" w:sz="4" w:space="0" w:color="auto"/>
              <w:right w:val="single" w:sz="4" w:space="0" w:color="auto"/>
            </w:tcBorders>
            <w:shd w:val="clear" w:color="auto" w:fill="auto"/>
            <w:vAlign w:val="bottom"/>
            <w:hideMark/>
          </w:tcPr>
          <w:p w14:paraId="141AAB0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5E1F8149"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7B446AFC"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63975BE0"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PL</w:t>
            </w:r>
          </w:p>
        </w:tc>
        <w:tc>
          <w:tcPr>
            <w:tcW w:w="960" w:type="dxa"/>
            <w:tcBorders>
              <w:top w:val="nil"/>
              <w:left w:val="nil"/>
              <w:bottom w:val="single" w:sz="4" w:space="0" w:color="auto"/>
              <w:right w:val="single" w:sz="4" w:space="0" w:color="auto"/>
            </w:tcBorders>
            <w:shd w:val="clear" w:color="auto" w:fill="auto"/>
            <w:vAlign w:val="bottom"/>
            <w:hideMark/>
          </w:tcPr>
          <w:p w14:paraId="40AC8D8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9699</w:t>
            </w:r>
          </w:p>
        </w:tc>
        <w:tc>
          <w:tcPr>
            <w:tcW w:w="960" w:type="dxa"/>
            <w:tcBorders>
              <w:top w:val="nil"/>
              <w:left w:val="nil"/>
              <w:bottom w:val="single" w:sz="4" w:space="0" w:color="auto"/>
              <w:right w:val="single" w:sz="4" w:space="0" w:color="auto"/>
            </w:tcBorders>
            <w:shd w:val="clear" w:color="auto" w:fill="auto"/>
            <w:vAlign w:val="bottom"/>
            <w:hideMark/>
          </w:tcPr>
          <w:p w14:paraId="36BF004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587AD4D9"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58ACF121"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0AC943CE"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BG</w:t>
            </w:r>
          </w:p>
        </w:tc>
        <w:tc>
          <w:tcPr>
            <w:tcW w:w="960" w:type="dxa"/>
            <w:tcBorders>
              <w:top w:val="nil"/>
              <w:left w:val="nil"/>
              <w:bottom w:val="single" w:sz="4" w:space="0" w:color="auto"/>
              <w:right w:val="single" w:sz="4" w:space="0" w:color="auto"/>
            </w:tcBorders>
            <w:shd w:val="clear" w:color="auto" w:fill="auto"/>
            <w:vAlign w:val="bottom"/>
            <w:hideMark/>
          </w:tcPr>
          <w:p w14:paraId="663AEBDB"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4030</w:t>
            </w:r>
          </w:p>
        </w:tc>
        <w:tc>
          <w:tcPr>
            <w:tcW w:w="960" w:type="dxa"/>
            <w:tcBorders>
              <w:top w:val="nil"/>
              <w:left w:val="nil"/>
              <w:bottom w:val="single" w:sz="4" w:space="0" w:color="auto"/>
              <w:right w:val="single" w:sz="4" w:space="0" w:color="auto"/>
            </w:tcBorders>
            <w:shd w:val="clear" w:color="auto" w:fill="auto"/>
            <w:vAlign w:val="bottom"/>
            <w:hideMark/>
          </w:tcPr>
          <w:p w14:paraId="7D772F55"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0</w:t>
            </w:r>
          </w:p>
        </w:tc>
        <w:tc>
          <w:tcPr>
            <w:tcW w:w="960" w:type="dxa"/>
            <w:tcBorders>
              <w:top w:val="nil"/>
              <w:left w:val="nil"/>
              <w:bottom w:val="single" w:sz="4" w:space="0" w:color="auto"/>
              <w:right w:val="single" w:sz="8" w:space="0" w:color="auto"/>
            </w:tcBorders>
            <w:shd w:val="clear" w:color="auto" w:fill="auto"/>
            <w:noWrap/>
            <w:vAlign w:val="bottom"/>
            <w:hideMark/>
          </w:tcPr>
          <w:p w14:paraId="605FDCF8"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2DC631A9"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7DAB736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EE</w:t>
            </w:r>
          </w:p>
        </w:tc>
        <w:tc>
          <w:tcPr>
            <w:tcW w:w="960" w:type="dxa"/>
            <w:tcBorders>
              <w:top w:val="nil"/>
              <w:left w:val="nil"/>
              <w:bottom w:val="single" w:sz="4" w:space="0" w:color="auto"/>
              <w:right w:val="single" w:sz="4" w:space="0" w:color="auto"/>
            </w:tcBorders>
            <w:shd w:val="clear" w:color="auto" w:fill="auto"/>
            <w:vAlign w:val="bottom"/>
            <w:hideMark/>
          </w:tcPr>
          <w:p w14:paraId="357800C7"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3235</w:t>
            </w:r>
          </w:p>
        </w:tc>
        <w:tc>
          <w:tcPr>
            <w:tcW w:w="960" w:type="dxa"/>
            <w:tcBorders>
              <w:top w:val="nil"/>
              <w:left w:val="nil"/>
              <w:bottom w:val="single" w:sz="4" w:space="0" w:color="auto"/>
              <w:right w:val="single" w:sz="4" w:space="0" w:color="auto"/>
            </w:tcBorders>
            <w:shd w:val="clear" w:color="auto" w:fill="auto"/>
            <w:vAlign w:val="bottom"/>
            <w:hideMark/>
          </w:tcPr>
          <w:p w14:paraId="57C2A69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lang w:val="en-US"/>
              </w:rPr>
              <w:t>0</w:t>
            </w:r>
          </w:p>
        </w:tc>
        <w:tc>
          <w:tcPr>
            <w:tcW w:w="960" w:type="dxa"/>
            <w:tcBorders>
              <w:top w:val="nil"/>
              <w:left w:val="nil"/>
              <w:bottom w:val="single" w:sz="4" w:space="0" w:color="auto"/>
              <w:right w:val="single" w:sz="8" w:space="0" w:color="auto"/>
            </w:tcBorders>
            <w:shd w:val="clear" w:color="auto" w:fill="auto"/>
            <w:noWrap/>
            <w:vAlign w:val="bottom"/>
            <w:hideMark/>
          </w:tcPr>
          <w:p w14:paraId="617DAF98"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707ECDE2"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276BF943"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IT</w:t>
            </w:r>
          </w:p>
        </w:tc>
        <w:tc>
          <w:tcPr>
            <w:tcW w:w="960" w:type="dxa"/>
            <w:tcBorders>
              <w:top w:val="nil"/>
              <w:left w:val="nil"/>
              <w:bottom w:val="single" w:sz="4" w:space="0" w:color="auto"/>
              <w:right w:val="single" w:sz="4" w:space="0" w:color="auto"/>
            </w:tcBorders>
            <w:shd w:val="clear" w:color="auto" w:fill="auto"/>
            <w:vAlign w:val="bottom"/>
            <w:hideMark/>
          </w:tcPr>
          <w:p w14:paraId="74464326"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12840</w:t>
            </w:r>
          </w:p>
        </w:tc>
        <w:tc>
          <w:tcPr>
            <w:tcW w:w="960" w:type="dxa"/>
            <w:tcBorders>
              <w:top w:val="nil"/>
              <w:left w:val="nil"/>
              <w:bottom w:val="single" w:sz="4" w:space="0" w:color="auto"/>
              <w:right w:val="single" w:sz="4" w:space="0" w:color="auto"/>
            </w:tcBorders>
            <w:shd w:val="clear" w:color="auto" w:fill="auto"/>
            <w:vAlign w:val="bottom"/>
            <w:hideMark/>
          </w:tcPr>
          <w:p w14:paraId="468AF168"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5B5BEC22"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05221200"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4BAD48C4"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CY</w:t>
            </w:r>
          </w:p>
        </w:tc>
        <w:tc>
          <w:tcPr>
            <w:tcW w:w="960" w:type="dxa"/>
            <w:tcBorders>
              <w:top w:val="nil"/>
              <w:left w:val="nil"/>
              <w:bottom w:val="single" w:sz="4" w:space="0" w:color="auto"/>
              <w:right w:val="single" w:sz="4" w:space="0" w:color="auto"/>
            </w:tcBorders>
            <w:shd w:val="clear" w:color="auto" w:fill="auto"/>
            <w:vAlign w:val="bottom"/>
            <w:hideMark/>
          </w:tcPr>
          <w:p w14:paraId="51CD762C"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2387</w:t>
            </w:r>
          </w:p>
        </w:tc>
        <w:tc>
          <w:tcPr>
            <w:tcW w:w="960" w:type="dxa"/>
            <w:tcBorders>
              <w:top w:val="nil"/>
              <w:left w:val="nil"/>
              <w:bottom w:val="single" w:sz="4" w:space="0" w:color="auto"/>
              <w:right w:val="single" w:sz="4" w:space="0" w:color="auto"/>
            </w:tcBorders>
            <w:shd w:val="clear" w:color="auto" w:fill="auto"/>
            <w:vAlign w:val="bottom"/>
            <w:hideMark/>
          </w:tcPr>
          <w:p w14:paraId="523B5032"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488082AD"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12411734"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071933BD"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LV</w:t>
            </w:r>
          </w:p>
        </w:tc>
        <w:tc>
          <w:tcPr>
            <w:tcW w:w="960" w:type="dxa"/>
            <w:tcBorders>
              <w:top w:val="nil"/>
              <w:left w:val="nil"/>
              <w:bottom w:val="single" w:sz="4" w:space="0" w:color="auto"/>
              <w:right w:val="single" w:sz="4" w:space="0" w:color="auto"/>
            </w:tcBorders>
            <w:shd w:val="clear" w:color="auto" w:fill="auto"/>
            <w:vAlign w:val="bottom"/>
            <w:hideMark/>
          </w:tcPr>
          <w:p w14:paraId="6CE293CD"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3134</w:t>
            </w:r>
          </w:p>
        </w:tc>
        <w:tc>
          <w:tcPr>
            <w:tcW w:w="960" w:type="dxa"/>
            <w:tcBorders>
              <w:top w:val="nil"/>
              <w:left w:val="nil"/>
              <w:bottom w:val="single" w:sz="4" w:space="0" w:color="auto"/>
              <w:right w:val="single" w:sz="4" w:space="0" w:color="auto"/>
            </w:tcBorders>
            <w:shd w:val="clear" w:color="auto" w:fill="auto"/>
            <w:vAlign w:val="bottom"/>
            <w:hideMark/>
          </w:tcPr>
          <w:p w14:paraId="4B4D1DE0"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688004B2"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5126B399"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6623E700"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LT</w:t>
            </w:r>
          </w:p>
        </w:tc>
        <w:tc>
          <w:tcPr>
            <w:tcW w:w="960" w:type="dxa"/>
            <w:tcBorders>
              <w:top w:val="nil"/>
              <w:left w:val="nil"/>
              <w:bottom w:val="single" w:sz="4" w:space="0" w:color="auto"/>
              <w:right w:val="single" w:sz="4" w:space="0" w:color="auto"/>
            </w:tcBorders>
            <w:shd w:val="clear" w:color="auto" w:fill="auto"/>
            <w:vAlign w:val="bottom"/>
            <w:hideMark/>
          </w:tcPr>
          <w:p w14:paraId="0A61E549"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3378</w:t>
            </w:r>
          </w:p>
        </w:tc>
        <w:tc>
          <w:tcPr>
            <w:tcW w:w="960" w:type="dxa"/>
            <w:tcBorders>
              <w:top w:val="nil"/>
              <w:left w:val="nil"/>
              <w:bottom w:val="single" w:sz="4" w:space="0" w:color="auto"/>
              <w:right w:val="single" w:sz="4" w:space="0" w:color="auto"/>
            </w:tcBorders>
            <w:shd w:val="clear" w:color="auto" w:fill="auto"/>
            <w:vAlign w:val="bottom"/>
            <w:hideMark/>
          </w:tcPr>
          <w:p w14:paraId="68A5E5C7"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F6CEF57"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207CA61A" w14:textId="77777777" w:rsidTr="006175AD">
        <w:trPr>
          <w:cantSplit/>
          <w:trHeight w:hRule="exact" w:val="300"/>
          <w:jc w:val="center"/>
        </w:trPr>
        <w:tc>
          <w:tcPr>
            <w:tcW w:w="960" w:type="dxa"/>
            <w:tcBorders>
              <w:top w:val="nil"/>
              <w:left w:val="single" w:sz="8" w:space="0" w:color="auto"/>
              <w:bottom w:val="single" w:sz="4" w:space="0" w:color="auto"/>
              <w:right w:val="single" w:sz="8" w:space="0" w:color="auto"/>
            </w:tcBorders>
            <w:shd w:val="clear" w:color="auto" w:fill="auto"/>
            <w:vAlign w:val="bottom"/>
            <w:hideMark/>
          </w:tcPr>
          <w:p w14:paraId="54C4CA00"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RO</w:t>
            </w:r>
          </w:p>
        </w:tc>
        <w:tc>
          <w:tcPr>
            <w:tcW w:w="960" w:type="dxa"/>
            <w:tcBorders>
              <w:top w:val="nil"/>
              <w:left w:val="nil"/>
              <w:bottom w:val="single" w:sz="4" w:space="0" w:color="auto"/>
              <w:right w:val="single" w:sz="4" w:space="0" w:color="auto"/>
            </w:tcBorders>
            <w:shd w:val="clear" w:color="auto" w:fill="auto"/>
            <w:vAlign w:val="bottom"/>
            <w:hideMark/>
          </w:tcPr>
          <w:p w14:paraId="1C863E8A"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4819</w:t>
            </w:r>
          </w:p>
        </w:tc>
        <w:tc>
          <w:tcPr>
            <w:tcW w:w="960" w:type="dxa"/>
            <w:tcBorders>
              <w:top w:val="nil"/>
              <w:left w:val="nil"/>
              <w:bottom w:val="single" w:sz="4" w:space="0" w:color="auto"/>
              <w:right w:val="single" w:sz="4" w:space="0" w:color="auto"/>
            </w:tcBorders>
            <w:shd w:val="clear" w:color="auto" w:fill="auto"/>
            <w:vAlign w:val="bottom"/>
            <w:hideMark/>
          </w:tcPr>
          <w:p w14:paraId="6519F41F"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2FB727BF"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r w:rsidR="006175AD" w:rsidRPr="006175AD" w14:paraId="64C31F5C" w14:textId="77777777" w:rsidTr="006175AD">
        <w:trPr>
          <w:cantSplit/>
          <w:trHeight w:hRule="exact" w:val="315"/>
          <w:jc w:val="center"/>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FCF382"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SK</w:t>
            </w:r>
          </w:p>
        </w:tc>
        <w:tc>
          <w:tcPr>
            <w:tcW w:w="960" w:type="dxa"/>
            <w:tcBorders>
              <w:top w:val="nil"/>
              <w:left w:val="nil"/>
              <w:bottom w:val="single" w:sz="8" w:space="0" w:color="auto"/>
              <w:right w:val="single" w:sz="4" w:space="0" w:color="auto"/>
            </w:tcBorders>
            <w:shd w:val="clear" w:color="auto" w:fill="auto"/>
            <w:vAlign w:val="bottom"/>
            <w:hideMark/>
          </w:tcPr>
          <w:p w14:paraId="4B16A7AE"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3824</w:t>
            </w:r>
          </w:p>
        </w:tc>
        <w:tc>
          <w:tcPr>
            <w:tcW w:w="960" w:type="dxa"/>
            <w:tcBorders>
              <w:top w:val="nil"/>
              <w:left w:val="nil"/>
              <w:bottom w:val="single" w:sz="8" w:space="0" w:color="auto"/>
              <w:right w:val="single" w:sz="4" w:space="0" w:color="auto"/>
            </w:tcBorders>
            <w:shd w:val="clear" w:color="auto" w:fill="auto"/>
            <w:vAlign w:val="bottom"/>
            <w:hideMark/>
          </w:tcPr>
          <w:p w14:paraId="3F2B95CD" w14:textId="77777777" w:rsidR="006175AD" w:rsidRPr="006175AD" w:rsidRDefault="006175AD" w:rsidP="003F67D3">
            <w:pPr>
              <w:suppressAutoHyphens w:val="0"/>
              <w:overflowPunct/>
              <w:autoSpaceDE/>
              <w:autoSpaceDN/>
              <w:adjustRightInd/>
              <w:spacing w:after="0" w:line="360" w:lineRule="auto"/>
              <w:jc w:val="center"/>
              <w:textAlignment w:val="auto"/>
              <w:rPr>
                <w:rFonts w:ascii="MS Sans Serif" w:hAnsi="MS Sans Serif" w:cs="Calibri"/>
                <w:color w:val="000000"/>
                <w:kern w:val="0"/>
                <w:sz w:val="20"/>
              </w:rPr>
            </w:pPr>
            <w:r w:rsidRPr="006175AD">
              <w:rPr>
                <w:rFonts w:ascii="MS Sans Serif" w:hAnsi="MS Sans Serif" w:cs="Calibri"/>
                <w:color w:val="000000"/>
                <w:kern w:val="0"/>
                <w:sz w:val="20"/>
              </w:rPr>
              <w:t>0</w:t>
            </w:r>
          </w:p>
        </w:tc>
        <w:tc>
          <w:tcPr>
            <w:tcW w:w="960" w:type="dxa"/>
            <w:tcBorders>
              <w:top w:val="nil"/>
              <w:left w:val="nil"/>
              <w:bottom w:val="single" w:sz="8" w:space="0" w:color="auto"/>
              <w:right w:val="single" w:sz="8" w:space="0" w:color="auto"/>
            </w:tcBorders>
            <w:shd w:val="clear" w:color="auto" w:fill="auto"/>
            <w:noWrap/>
            <w:vAlign w:val="bottom"/>
            <w:hideMark/>
          </w:tcPr>
          <w:p w14:paraId="061EC047" w14:textId="77777777" w:rsidR="006175AD" w:rsidRPr="006175AD" w:rsidRDefault="006175AD" w:rsidP="003F67D3">
            <w:pPr>
              <w:suppressAutoHyphens w:val="0"/>
              <w:overflowPunct/>
              <w:autoSpaceDE/>
              <w:autoSpaceDN/>
              <w:adjustRightInd/>
              <w:spacing w:after="0" w:line="360" w:lineRule="auto"/>
              <w:jc w:val="center"/>
              <w:textAlignment w:val="auto"/>
              <w:rPr>
                <w:rFonts w:cs="Calibri"/>
                <w:color w:val="000000"/>
                <w:kern w:val="0"/>
                <w:szCs w:val="22"/>
              </w:rPr>
            </w:pPr>
            <w:r w:rsidRPr="006175AD">
              <w:rPr>
                <w:rFonts w:cs="Calibri"/>
                <w:color w:val="000000"/>
                <w:kern w:val="0"/>
                <w:szCs w:val="22"/>
              </w:rPr>
              <w:t>0,0</w:t>
            </w:r>
          </w:p>
        </w:tc>
      </w:tr>
    </w:tbl>
    <w:p w14:paraId="2C96F5C6" w14:textId="77777777" w:rsidR="002611DF" w:rsidRDefault="006175AD" w:rsidP="003F67D3">
      <w:pPr>
        <w:spacing w:after="0" w:line="360" w:lineRule="auto"/>
        <w:ind w:left="2127" w:firstLine="709"/>
        <w:jc w:val="both"/>
        <w:rPr>
          <w:color w:val="000000"/>
        </w:rPr>
      </w:pPr>
      <w:r>
        <w:rPr>
          <w:color w:val="000000"/>
        </w:rPr>
        <w:t>Source: EU SILC 2009</w:t>
      </w:r>
    </w:p>
    <w:p w14:paraId="365F6F3E" w14:textId="77777777" w:rsidR="002611DF" w:rsidRDefault="002611DF" w:rsidP="003F67D3">
      <w:pPr>
        <w:spacing w:after="0" w:line="360" w:lineRule="auto"/>
        <w:jc w:val="both"/>
        <w:rPr>
          <w:color w:val="000000"/>
        </w:rPr>
      </w:pPr>
    </w:p>
    <w:p w14:paraId="063B6DDA" w14:textId="2CCA48F6" w:rsidR="00407793" w:rsidRDefault="005D3B24" w:rsidP="003F67D3">
      <w:pPr>
        <w:spacing w:after="0" w:line="360" w:lineRule="auto"/>
        <w:jc w:val="both"/>
        <w:rPr>
          <w:color w:val="000000"/>
          <w:lang w:val="en-US"/>
        </w:rPr>
      </w:pPr>
      <w:r w:rsidRPr="005D3B24">
        <w:rPr>
          <w:color w:val="000000"/>
          <w:lang w:val="en-US"/>
        </w:rPr>
        <w:t>Due to these facts a</w:t>
      </w:r>
      <w:r>
        <w:rPr>
          <w:color w:val="000000"/>
          <w:lang w:val="en-US"/>
        </w:rPr>
        <w:t xml:space="preserve"> major part of the projects’</w:t>
      </w:r>
      <w:r w:rsidR="00407793">
        <w:rPr>
          <w:color w:val="000000"/>
          <w:lang w:val="en-US"/>
        </w:rPr>
        <w:t xml:space="preserve"> questionnaire is concerned with </w:t>
      </w:r>
      <w:r w:rsidR="00581EC4">
        <w:rPr>
          <w:color w:val="000000"/>
          <w:lang w:val="en-US"/>
        </w:rPr>
        <w:t>analyzing</w:t>
      </w:r>
      <w:r w:rsidR="00581EC4" w:rsidRPr="00581EC4">
        <w:rPr>
          <w:color w:val="000000"/>
          <w:lang w:val="en-US"/>
        </w:rPr>
        <w:t xml:space="preserve"> existing statistical dat</w:t>
      </w:r>
      <w:r w:rsidR="00581EC4">
        <w:rPr>
          <w:color w:val="000000"/>
          <w:lang w:val="en-US"/>
        </w:rPr>
        <w:t xml:space="preserve">a sources and data compilations, there are questions </w:t>
      </w:r>
      <w:r w:rsidR="00407793">
        <w:rPr>
          <w:color w:val="000000"/>
          <w:lang w:val="en-US"/>
        </w:rPr>
        <w:t xml:space="preserve">regarding (1) data collection, (2) data processing and (3) the availability of data sets. </w:t>
      </w:r>
    </w:p>
    <w:p w14:paraId="30F1ECE2" w14:textId="77777777" w:rsidR="00581EC4" w:rsidRPr="001C068A" w:rsidRDefault="00581EC4" w:rsidP="003F67D3">
      <w:pPr>
        <w:spacing w:after="0" w:line="360" w:lineRule="auto"/>
        <w:jc w:val="both"/>
        <w:rPr>
          <w:color w:val="000000"/>
          <w:lang w:val="en-US"/>
        </w:rPr>
      </w:pPr>
    </w:p>
    <w:p w14:paraId="4C1965C7" w14:textId="77777777" w:rsidR="00407793" w:rsidRDefault="00407793" w:rsidP="003F67D3">
      <w:pPr>
        <w:spacing w:after="0" w:line="360" w:lineRule="auto"/>
        <w:jc w:val="both"/>
        <w:rPr>
          <w:color w:val="000000"/>
          <w:lang w:val="en-US"/>
        </w:rPr>
      </w:pPr>
      <w:r>
        <w:rPr>
          <w:color w:val="000000"/>
          <w:lang w:val="en-US"/>
        </w:rPr>
        <w:t>(1) One set of questions concerns the mentioned national practice in surveying LGBs in national statistics, these are the relevant questions</w:t>
      </w:r>
      <w:r w:rsidR="00581EC4">
        <w:rPr>
          <w:color w:val="000000"/>
          <w:lang w:val="en-US"/>
        </w:rPr>
        <w:t>, which can be answered with strongly agree/agree/strongly disagree/disagree/undecided:</w:t>
      </w:r>
    </w:p>
    <w:p w14:paraId="05626EAB" w14:textId="77777777" w:rsidR="00581EC4" w:rsidRDefault="00407793" w:rsidP="003F67D3">
      <w:pPr>
        <w:numPr>
          <w:ilvl w:val="0"/>
          <w:numId w:val="19"/>
        </w:numPr>
        <w:spacing w:after="0" w:line="360" w:lineRule="auto"/>
        <w:jc w:val="both"/>
        <w:rPr>
          <w:color w:val="000000"/>
          <w:lang w:val="en-US"/>
        </w:rPr>
      </w:pPr>
      <w:r w:rsidRPr="00581EC4">
        <w:rPr>
          <w:color w:val="000000"/>
          <w:lang w:val="en-US"/>
        </w:rPr>
        <w:t>on average, lesbian and gay data have so far been a taboo subject of marginal interest.</w:t>
      </w:r>
    </w:p>
    <w:p w14:paraId="2C3C54C3" w14:textId="77777777" w:rsidR="00581EC4" w:rsidRDefault="00581EC4" w:rsidP="003F67D3">
      <w:pPr>
        <w:numPr>
          <w:ilvl w:val="0"/>
          <w:numId w:val="19"/>
        </w:numPr>
        <w:spacing w:after="0" w:line="360" w:lineRule="auto"/>
        <w:jc w:val="both"/>
        <w:rPr>
          <w:color w:val="000000"/>
          <w:lang w:val="en-US"/>
        </w:rPr>
      </w:pPr>
      <w:r w:rsidRPr="00581EC4">
        <w:rPr>
          <w:color w:val="000000"/>
          <w:lang w:val="en-US"/>
        </w:rPr>
        <w:lastRenderedPageBreak/>
        <w:t>s</w:t>
      </w:r>
      <w:r w:rsidR="00407793" w:rsidRPr="00581EC4">
        <w:rPr>
          <w:color w:val="000000"/>
          <w:lang w:val="en-US"/>
        </w:rPr>
        <w:t>tatistics institutions have recently been assigned by official authorities to collect data on lesbians and gays</w:t>
      </w:r>
    </w:p>
    <w:p w14:paraId="218C90FD" w14:textId="77777777" w:rsidR="00581EC4" w:rsidRDefault="00407793" w:rsidP="003F67D3">
      <w:pPr>
        <w:numPr>
          <w:ilvl w:val="0"/>
          <w:numId w:val="19"/>
        </w:numPr>
        <w:spacing w:after="0" w:line="360" w:lineRule="auto"/>
        <w:jc w:val="both"/>
        <w:rPr>
          <w:color w:val="000000"/>
          <w:lang w:val="en-US"/>
        </w:rPr>
      </w:pPr>
      <w:r w:rsidRPr="00581EC4">
        <w:rPr>
          <w:color w:val="000000"/>
          <w:lang w:val="en-US"/>
        </w:rPr>
        <w:t>same-sex-partner</w:t>
      </w:r>
      <w:r w:rsidR="00581EC4" w:rsidRPr="00581EC4">
        <w:rPr>
          <w:color w:val="000000"/>
          <w:lang w:val="en-US"/>
        </w:rPr>
        <w:t>ships are considered „families“</w:t>
      </w:r>
    </w:p>
    <w:p w14:paraId="28A2ECB7" w14:textId="77777777" w:rsidR="00581EC4" w:rsidRDefault="00407793" w:rsidP="003F67D3">
      <w:pPr>
        <w:numPr>
          <w:ilvl w:val="0"/>
          <w:numId w:val="19"/>
        </w:numPr>
        <w:spacing w:after="0" w:line="360" w:lineRule="auto"/>
        <w:jc w:val="both"/>
        <w:rPr>
          <w:color w:val="000000"/>
          <w:lang w:val="en-US"/>
        </w:rPr>
      </w:pPr>
      <w:r w:rsidRPr="00581EC4">
        <w:rPr>
          <w:color w:val="000000"/>
          <w:lang w:val="en-US"/>
        </w:rPr>
        <w:t>official authorities are committed to research on LGBs</w:t>
      </w:r>
    </w:p>
    <w:p w14:paraId="0D5FE1CE" w14:textId="77777777" w:rsidR="00407793" w:rsidRPr="00581EC4" w:rsidRDefault="00407793" w:rsidP="003F67D3">
      <w:pPr>
        <w:numPr>
          <w:ilvl w:val="0"/>
          <w:numId w:val="19"/>
        </w:numPr>
        <w:spacing w:after="0" w:line="360" w:lineRule="auto"/>
        <w:jc w:val="both"/>
        <w:rPr>
          <w:color w:val="000000"/>
          <w:lang w:val="en-US"/>
        </w:rPr>
      </w:pPr>
      <w:r w:rsidRPr="00581EC4">
        <w:rPr>
          <w:color w:val="000000"/>
          <w:lang w:val="en-US"/>
        </w:rPr>
        <w:t>the national statistics institute has started campaigns to increase disclosure of lesbians and gays in official surveys  (In 2010 for instance the U.S. Census Bureau was encouraging same-sex couples to participate in the decennial count by advertising in LGBT publications and hosting town hall meetings.)</w:t>
      </w:r>
    </w:p>
    <w:p w14:paraId="32664D97" w14:textId="77777777" w:rsidR="00407793" w:rsidRDefault="00407793" w:rsidP="003F67D3">
      <w:pPr>
        <w:spacing w:after="0" w:line="360" w:lineRule="auto"/>
        <w:jc w:val="both"/>
        <w:rPr>
          <w:color w:val="000000"/>
          <w:lang w:val="en-US"/>
        </w:rPr>
      </w:pPr>
    </w:p>
    <w:p w14:paraId="19BB64B6" w14:textId="77777777" w:rsidR="00581EC4" w:rsidRDefault="00407793" w:rsidP="003F67D3">
      <w:pPr>
        <w:spacing w:after="0" w:line="360" w:lineRule="auto"/>
        <w:jc w:val="both"/>
        <w:rPr>
          <w:color w:val="000000"/>
          <w:lang w:val="en-US"/>
        </w:rPr>
      </w:pPr>
      <w:r>
        <w:rPr>
          <w:color w:val="000000"/>
          <w:lang w:val="en-US"/>
        </w:rPr>
        <w:t>(2) Another set of questions regards the data processing, where we ask</w:t>
      </w:r>
      <w:r w:rsidR="00581EC4">
        <w:rPr>
          <w:color w:val="000000"/>
          <w:lang w:val="en-US"/>
        </w:rPr>
        <w:t xml:space="preserve"> again with a 5-fold answering option</w:t>
      </w:r>
      <w:r>
        <w:rPr>
          <w:color w:val="000000"/>
          <w:lang w:val="en-US"/>
        </w:rPr>
        <w:t>:</w:t>
      </w:r>
    </w:p>
    <w:p w14:paraId="45135F33" w14:textId="01C73024" w:rsidR="00581EC4" w:rsidRDefault="00407793" w:rsidP="003F67D3">
      <w:pPr>
        <w:numPr>
          <w:ilvl w:val="0"/>
          <w:numId w:val="20"/>
        </w:numPr>
        <w:spacing w:after="0" w:line="360" w:lineRule="auto"/>
        <w:jc w:val="both"/>
        <w:rPr>
          <w:color w:val="000000"/>
          <w:lang w:val="en-US"/>
        </w:rPr>
      </w:pPr>
      <w:r w:rsidRPr="00581EC4">
        <w:rPr>
          <w:color w:val="000000"/>
          <w:lang w:val="en-US"/>
        </w:rPr>
        <w:t xml:space="preserve">due to a high probability of statistic error and data protection, same sex couples are re-coded to </w:t>
      </w:r>
      <w:r w:rsidR="00230B9E" w:rsidRPr="00581EC4">
        <w:rPr>
          <w:color w:val="000000"/>
          <w:lang w:val="en-US"/>
        </w:rPr>
        <w:t>non</w:t>
      </w:r>
      <w:r w:rsidR="00230B9E">
        <w:rPr>
          <w:color w:val="000000"/>
          <w:lang w:val="en-US"/>
        </w:rPr>
        <w:t>-</w:t>
      </w:r>
      <w:r w:rsidR="00230B9E" w:rsidRPr="00581EC4">
        <w:rPr>
          <w:color w:val="000000"/>
          <w:lang w:val="en-US"/>
        </w:rPr>
        <w:t xml:space="preserve"> related</w:t>
      </w:r>
      <w:r w:rsidRPr="00581EC4">
        <w:rPr>
          <w:color w:val="000000"/>
          <w:lang w:val="en-US"/>
        </w:rPr>
        <w:t xml:space="preserve"> persons in some surveys</w:t>
      </w:r>
    </w:p>
    <w:p w14:paraId="13381381" w14:textId="77777777" w:rsidR="00407793" w:rsidRPr="00581EC4" w:rsidRDefault="00407793" w:rsidP="003F67D3">
      <w:pPr>
        <w:numPr>
          <w:ilvl w:val="0"/>
          <w:numId w:val="20"/>
        </w:numPr>
        <w:spacing w:after="0" w:line="360" w:lineRule="auto"/>
        <w:jc w:val="both"/>
        <w:rPr>
          <w:color w:val="000000"/>
          <w:lang w:val="en-US"/>
        </w:rPr>
      </w:pPr>
      <w:r w:rsidRPr="00581EC4">
        <w:rPr>
          <w:color w:val="000000"/>
          <w:lang w:val="en-US"/>
        </w:rPr>
        <w:t>due to a high probability of statistic error and data protection, same sex couples are re-coded to different sex couples (male/female)  in some surveys</w:t>
      </w:r>
    </w:p>
    <w:p w14:paraId="6950E585" w14:textId="77777777" w:rsidR="00407793" w:rsidRDefault="00407793" w:rsidP="003F67D3">
      <w:pPr>
        <w:spacing w:after="0" w:line="360" w:lineRule="auto"/>
        <w:rPr>
          <w:color w:val="000000"/>
          <w:lang w:val="en-US"/>
        </w:rPr>
      </w:pPr>
    </w:p>
    <w:p w14:paraId="5F821F38" w14:textId="77777777" w:rsidR="00407793" w:rsidRDefault="00407793" w:rsidP="003F67D3">
      <w:pPr>
        <w:spacing w:after="0" w:line="360" w:lineRule="auto"/>
        <w:jc w:val="both"/>
        <w:rPr>
          <w:color w:val="000000"/>
          <w:lang w:val="en-US"/>
        </w:rPr>
      </w:pPr>
      <w:r>
        <w:rPr>
          <w:color w:val="000000"/>
          <w:lang w:val="en-US"/>
        </w:rPr>
        <w:t xml:space="preserve">(3) </w:t>
      </w:r>
      <w:r w:rsidR="00581EC4">
        <w:rPr>
          <w:color w:val="000000"/>
          <w:lang w:val="en-US"/>
        </w:rPr>
        <w:t xml:space="preserve">Thirdly </w:t>
      </w:r>
      <w:r>
        <w:rPr>
          <w:color w:val="000000"/>
          <w:lang w:val="en-US"/>
        </w:rPr>
        <w:t xml:space="preserve">we ask in great detail about </w:t>
      </w:r>
      <w:r w:rsidRPr="00407793">
        <w:rPr>
          <w:color w:val="000000"/>
          <w:lang w:val="en-US"/>
        </w:rPr>
        <w:t xml:space="preserve">data </w:t>
      </w:r>
      <w:r w:rsidR="00581EC4">
        <w:rPr>
          <w:color w:val="000000"/>
          <w:lang w:val="en-US"/>
        </w:rPr>
        <w:t>on</w:t>
      </w:r>
      <w:r w:rsidRPr="00407793">
        <w:rPr>
          <w:color w:val="000000"/>
          <w:lang w:val="en-US"/>
        </w:rPr>
        <w:t xml:space="preserve"> the </w:t>
      </w:r>
      <w:r w:rsidR="00581EC4">
        <w:rPr>
          <w:color w:val="000000"/>
          <w:lang w:val="en-US"/>
        </w:rPr>
        <w:t xml:space="preserve">LGB population in the EURO SILC, </w:t>
      </w:r>
      <w:r w:rsidR="00581EC4" w:rsidRPr="00407793">
        <w:rPr>
          <w:color w:val="000000"/>
          <w:lang w:val="en-GB"/>
        </w:rPr>
        <w:t>Household Budget Surveys</w:t>
      </w:r>
      <w:r w:rsidR="00581EC4">
        <w:rPr>
          <w:color w:val="000000"/>
          <w:lang w:val="en-GB"/>
        </w:rPr>
        <w:t xml:space="preserve"> and the national census. We inquire the </w:t>
      </w:r>
      <w:r w:rsidRPr="00407793">
        <w:rPr>
          <w:color w:val="000000"/>
          <w:lang w:val="en-US"/>
        </w:rPr>
        <w:t xml:space="preserve">precise wording of the questions on marital and cohabitation status </w:t>
      </w:r>
      <w:r w:rsidR="00581EC4">
        <w:rPr>
          <w:color w:val="000000"/>
          <w:lang w:val="en-US"/>
        </w:rPr>
        <w:t>with</w:t>
      </w:r>
      <w:r w:rsidRPr="00407793">
        <w:rPr>
          <w:color w:val="000000"/>
          <w:lang w:val="en-US"/>
        </w:rPr>
        <w:t xml:space="preserve"> English translation</w:t>
      </w:r>
      <w:r w:rsidR="00581EC4">
        <w:rPr>
          <w:color w:val="000000"/>
          <w:lang w:val="en-US"/>
        </w:rPr>
        <w:t xml:space="preserve">s and whether </w:t>
      </w:r>
      <w:r w:rsidRPr="00407793">
        <w:rPr>
          <w:color w:val="000000"/>
          <w:lang w:val="en-US"/>
        </w:rPr>
        <w:t xml:space="preserve">there </w:t>
      </w:r>
      <w:r w:rsidR="00581EC4">
        <w:rPr>
          <w:color w:val="000000"/>
          <w:lang w:val="en-US"/>
        </w:rPr>
        <w:t xml:space="preserve">is </w:t>
      </w:r>
      <w:r w:rsidRPr="00407793">
        <w:rPr>
          <w:color w:val="000000"/>
          <w:lang w:val="en-US"/>
        </w:rPr>
        <w:t>a procedure of data cleaning following up on the gathered data</w:t>
      </w:r>
      <w:r w:rsidR="00581EC4">
        <w:rPr>
          <w:color w:val="000000"/>
          <w:lang w:val="en-US"/>
        </w:rPr>
        <w:t>. (</w:t>
      </w:r>
      <w:r w:rsidRPr="00407793">
        <w:rPr>
          <w:color w:val="000000"/>
          <w:lang w:val="en-US"/>
        </w:rPr>
        <w:t>For example concerning the sex of one of the partners, the nature of their relationship or the selected legal status.</w:t>
      </w:r>
      <w:r w:rsidR="00581EC4">
        <w:rPr>
          <w:color w:val="000000"/>
          <w:lang w:val="en-US"/>
        </w:rPr>
        <w:t>)</w:t>
      </w:r>
      <w:r w:rsidRPr="00407793">
        <w:rPr>
          <w:color w:val="000000"/>
          <w:lang w:val="en-US"/>
        </w:rPr>
        <w:t xml:space="preserve">  </w:t>
      </w:r>
    </w:p>
    <w:p w14:paraId="1DF48382" w14:textId="77777777" w:rsidR="00407793" w:rsidRDefault="00407793" w:rsidP="003F67D3">
      <w:pPr>
        <w:spacing w:after="0" w:line="360" w:lineRule="auto"/>
        <w:rPr>
          <w:color w:val="000000"/>
          <w:lang w:val="en-GB"/>
        </w:rPr>
      </w:pPr>
    </w:p>
    <w:p w14:paraId="4865D5BD" w14:textId="77777777" w:rsidR="006F2E24" w:rsidRDefault="00581EC4" w:rsidP="003F67D3">
      <w:pPr>
        <w:spacing w:after="0" w:line="360" w:lineRule="auto"/>
        <w:jc w:val="both"/>
        <w:rPr>
          <w:color w:val="000000"/>
          <w:lang w:val="en-GB"/>
        </w:rPr>
      </w:pPr>
      <w:r>
        <w:rPr>
          <w:color w:val="000000"/>
          <w:lang w:val="en-GB"/>
        </w:rPr>
        <w:t xml:space="preserve">Finally some open questions are aiming at finding out whether there are some </w:t>
      </w:r>
      <w:r w:rsidR="006F2E24" w:rsidRPr="00407793">
        <w:rPr>
          <w:color w:val="000000"/>
          <w:lang w:val="en-GB"/>
        </w:rPr>
        <w:t xml:space="preserve">international </w:t>
      </w:r>
      <w:r w:rsidR="006F2E24">
        <w:rPr>
          <w:color w:val="000000"/>
          <w:lang w:val="en-GB"/>
        </w:rPr>
        <w:t xml:space="preserve">or </w:t>
      </w:r>
      <w:r w:rsidR="006F2E24">
        <w:rPr>
          <w:lang w:val="en-GB"/>
        </w:rPr>
        <w:t xml:space="preserve">private or governmental surveys </w:t>
      </w:r>
      <w:r w:rsidR="006F2E24" w:rsidRPr="00407793">
        <w:rPr>
          <w:color w:val="000000"/>
          <w:lang w:val="en-GB"/>
        </w:rPr>
        <w:t xml:space="preserve">specifically reporting on lesbian and gay individuals </w:t>
      </w:r>
      <w:r>
        <w:rPr>
          <w:color w:val="000000"/>
          <w:lang w:val="en-GB"/>
        </w:rPr>
        <w:t>available</w:t>
      </w:r>
      <w:r w:rsidR="006F2E24">
        <w:rPr>
          <w:color w:val="000000"/>
          <w:lang w:val="en-GB"/>
        </w:rPr>
        <w:t xml:space="preserve"> for each specific country</w:t>
      </w:r>
      <w:r>
        <w:rPr>
          <w:color w:val="000000"/>
          <w:lang w:val="en-GB"/>
        </w:rPr>
        <w:t xml:space="preserve">, which we have not been able to consider. </w:t>
      </w:r>
    </w:p>
    <w:p w14:paraId="685885F9" w14:textId="77777777" w:rsidR="005D3B24" w:rsidRDefault="005D3B24" w:rsidP="003F67D3">
      <w:pPr>
        <w:spacing w:after="0" w:line="360" w:lineRule="auto"/>
        <w:jc w:val="both"/>
        <w:rPr>
          <w:color w:val="000000"/>
          <w:lang w:val="en-GB"/>
        </w:rPr>
      </w:pPr>
    </w:p>
    <w:p w14:paraId="04DB2FCF" w14:textId="7BFE5D91" w:rsidR="00444A41" w:rsidRPr="002611DF" w:rsidRDefault="00444A41" w:rsidP="003F67D3">
      <w:pPr>
        <w:pStyle w:val="Head1"/>
        <w:numPr>
          <w:ilvl w:val="1"/>
          <w:numId w:val="16"/>
        </w:numPr>
        <w:spacing w:before="0" w:line="360" w:lineRule="auto"/>
        <w:jc w:val="both"/>
        <w:rPr>
          <w:rFonts w:ascii="Calibri" w:hAnsi="Calibri"/>
          <w:color w:val="000000"/>
          <w:sz w:val="22"/>
          <w:u w:val="single"/>
          <w:lang w:val="en-US"/>
        </w:rPr>
      </w:pPr>
      <w:r w:rsidRPr="008A2A5A">
        <w:rPr>
          <w:rFonts w:ascii="Calibri" w:hAnsi="Calibri"/>
          <w:color w:val="000000"/>
          <w:sz w:val="22"/>
          <w:u w:val="single"/>
          <w:lang w:val="en-US"/>
        </w:rPr>
        <w:t>Linkages between legal/political frameworks and the availability</w:t>
      </w:r>
      <w:r w:rsidRPr="002611DF">
        <w:rPr>
          <w:rFonts w:ascii="Calibri" w:hAnsi="Calibri"/>
          <w:color w:val="000000"/>
          <w:sz w:val="22"/>
          <w:u w:val="single"/>
          <w:lang w:val="en-US"/>
        </w:rPr>
        <w:t xml:space="preserve"> and quality of data concerning LGBs</w:t>
      </w:r>
    </w:p>
    <w:p w14:paraId="267B2459" w14:textId="6920DF67" w:rsidR="005D3B24" w:rsidRDefault="00444A41" w:rsidP="003F67D3">
      <w:pPr>
        <w:pStyle w:val="LegendeAnmerkung"/>
        <w:spacing w:line="360" w:lineRule="auto"/>
        <w:jc w:val="both"/>
        <w:rPr>
          <w:color w:val="000000"/>
          <w:lang w:val="en-US"/>
        </w:rPr>
      </w:pPr>
      <w:r>
        <w:rPr>
          <w:color w:val="000000"/>
          <w:lang w:val="en-US"/>
        </w:rPr>
        <w:t>If and to what extend sexual orientation/same-sex couples (or same-sex households) are included to national surveys and how already collected data on LGBs (e.g. same-sex hous</w:t>
      </w:r>
      <w:r w:rsidR="00404B7E">
        <w:rPr>
          <w:color w:val="000000"/>
          <w:lang w:val="en-US"/>
        </w:rPr>
        <w:t>e</w:t>
      </w:r>
      <w:r>
        <w:rPr>
          <w:color w:val="000000"/>
          <w:lang w:val="en-US"/>
        </w:rPr>
        <w:t xml:space="preserve">holds) are carried out depends on their legal status and social acknowledgment. </w:t>
      </w:r>
      <w:r w:rsidR="005D3B24">
        <w:rPr>
          <w:color w:val="000000"/>
          <w:lang w:val="en-US"/>
        </w:rPr>
        <w:t>P</w:t>
      </w:r>
      <w:r>
        <w:rPr>
          <w:color w:val="000000"/>
          <w:lang w:val="en-US"/>
        </w:rPr>
        <w:t xml:space="preserve">artnership laws can be particularly identified as one of the most important factors in considering sexual orientation/same-sex couples (or same-sex households) in national statistical surveys. </w:t>
      </w:r>
      <w:r w:rsidR="005D3B24">
        <w:rPr>
          <w:color w:val="000000"/>
          <w:lang w:val="en-US"/>
        </w:rPr>
        <w:t xml:space="preserve">First results and experiences with distributing our questionnaires to national statistical Institutes have also shown that it is more likely to get a response from those National Statistical Institutes which are situated in countries which have already </w:t>
      </w:r>
      <w:r w:rsidR="005D3B24">
        <w:rPr>
          <w:color w:val="000000"/>
          <w:lang w:val="en-US"/>
        </w:rPr>
        <w:lastRenderedPageBreak/>
        <w:t xml:space="preserve">implemented partnership laws for LGBs </w:t>
      </w:r>
      <w:r w:rsidR="00104B77">
        <w:rPr>
          <w:color w:val="000000"/>
          <w:lang w:val="en-US"/>
        </w:rPr>
        <w:t>and/</w:t>
      </w:r>
      <w:r w:rsidR="005D3B24">
        <w:rPr>
          <w:color w:val="000000"/>
          <w:lang w:val="en-US"/>
        </w:rPr>
        <w:t xml:space="preserve">or have been establishing anti-discrimination laws.  </w:t>
      </w:r>
      <w:r>
        <w:rPr>
          <w:color w:val="000000"/>
          <w:lang w:val="en-US"/>
        </w:rPr>
        <w:t>It can be analyzed that for instance some European countries changed their methods of data collecting not until the implementation of partnership laws (e.g. in Austria).  Also legal definitions of what counts as a family have an important impact on data collection and how same sex hous</w:t>
      </w:r>
      <w:r w:rsidR="00404B7E">
        <w:rPr>
          <w:color w:val="000000"/>
          <w:lang w:val="en-US"/>
        </w:rPr>
        <w:t>e</w:t>
      </w:r>
      <w:r>
        <w:rPr>
          <w:color w:val="000000"/>
          <w:lang w:val="en-US"/>
        </w:rPr>
        <w:t>holds or couples are treated within the data mining process.</w:t>
      </w:r>
      <w:r w:rsidR="005D3B24">
        <w:rPr>
          <w:color w:val="000000"/>
          <w:lang w:val="en-US"/>
        </w:rPr>
        <w:t xml:space="preserve"> Thus, the availability and quality of data reflects the citizenship status of LGBs in different European countries. </w:t>
      </w:r>
      <w:r>
        <w:rPr>
          <w:color w:val="000000"/>
          <w:lang w:val="en-US"/>
        </w:rPr>
        <w:t xml:space="preserve"> </w:t>
      </w:r>
    </w:p>
    <w:p w14:paraId="67C5C381" w14:textId="613EAA5C" w:rsidR="00444A41" w:rsidRDefault="00104B77" w:rsidP="003F67D3">
      <w:pPr>
        <w:pStyle w:val="LegendeAnmerkung"/>
        <w:spacing w:line="360" w:lineRule="auto"/>
        <w:jc w:val="both"/>
        <w:rPr>
          <w:color w:val="000000"/>
          <w:lang w:val="en-US"/>
        </w:rPr>
      </w:pPr>
      <w:r>
        <w:rPr>
          <w:color w:val="000000"/>
          <w:lang w:val="en-US"/>
        </w:rPr>
        <w:t>P</w:t>
      </w:r>
      <w:r w:rsidR="00444A41">
        <w:rPr>
          <w:color w:val="000000"/>
          <w:lang w:val="en-US"/>
        </w:rPr>
        <w:t>olitical and legal frameworks have also an huge impact if and how people identify themselves as LGBs in a surveying setting; continued, actual or perceived threat of discrimination/harassment leads to mistrust and suspicion regarding how the data will be used and a belief that no improvements will result from surveys (</w:t>
      </w:r>
      <w:r w:rsidR="0000381A">
        <w:rPr>
          <w:color w:val="000000"/>
          <w:lang w:val="en-US"/>
        </w:rPr>
        <w:t>Aspinall</w:t>
      </w:r>
      <w:r w:rsidR="00C669F8">
        <w:rPr>
          <w:color w:val="000000"/>
          <w:lang w:val="en-US"/>
        </w:rPr>
        <w:t xml:space="preserve">, 2009, </w:t>
      </w:r>
      <w:r w:rsidR="00444A41">
        <w:rPr>
          <w:color w:val="000000"/>
          <w:lang w:val="en-US"/>
        </w:rPr>
        <w:t>1).</w:t>
      </w:r>
    </w:p>
    <w:p w14:paraId="48B16B0C" w14:textId="6109359B" w:rsidR="00BD3058" w:rsidRPr="00104B77" w:rsidRDefault="00444A41" w:rsidP="003F67D3">
      <w:pPr>
        <w:pStyle w:val="LegendeAnmerkung"/>
        <w:spacing w:line="360" w:lineRule="auto"/>
        <w:jc w:val="both"/>
        <w:rPr>
          <w:color w:val="000000"/>
          <w:lang w:val="en-GB"/>
        </w:rPr>
      </w:pPr>
      <w:r>
        <w:rPr>
          <w:color w:val="000000"/>
          <w:lang w:val="en-US"/>
        </w:rPr>
        <w:t>However, as it was already examined in sections 3.1. and 3.2, statistical methods and the framing of surveys itself are highly</w:t>
      </w:r>
      <w:r w:rsidR="00404B7E">
        <w:rPr>
          <w:color w:val="000000"/>
          <w:lang w:val="en-US"/>
        </w:rPr>
        <w:t xml:space="preserve"> dependent on the legal status </w:t>
      </w:r>
      <w:r>
        <w:rPr>
          <w:color w:val="000000"/>
          <w:lang w:val="en-US"/>
        </w:rPr>
        <w:t>and social acknowledgment of LGBs. Purdam et al. (2008) point also to the problematic of different (political) motivations behind collecting data on LGBs/sexual orientation raising concern to questions of (homophobic) political intentions of some surveys which are including questions on sexual orientation/same-sex activities.  Data on sexual orientation (or same sex activities) is therefore not always a sign of ‘progress’ but can be part of homophobic political and legal frameworks</w:t>
      </w:r>
      <w:r w:rsidR="009527A9">
        <w:rPr>
          <w:color w:val="000000"/>
          <w:lang w:val="en-US"/>
        </w:rPr>
        <w:t xml:space="preserve"> (see 3.5)</w:t>
      </w:r>
      <w:r>
        <w:rPr>
          <w:color w:val="000000"/>
          <w:lang w:val="en-US"/>
        </w:rPr>
        <w:t xml:space="preserve">. </w:t>
      </w:r>
      <w:r w:rsidR="00C93EB8">
        <w:rPr>
          <w:color w:val="000000"/>
          <w:lang w:val="en-US"/>
        </w:rPr>
        <w:t xml:space="preserve">For that reason our </w:t>
      </w:r>
      <w:r w:rsidR="00C93EB8" w:rsidRPr="00C93EB8">
        <w:rPr>
          <w:color w:val="000000"/>
          <w:lang w:val="en-US"/>
        </w:rPr>
        <w:t>questionnaire</w:t>
      </w:r>
      <w:r w:rsidR="00C93EB8">
        <w:rPr>
          <w:color w:val="000000"/>
          <w:lang w:val="en-US"/>
        </w:rPr>
        <w:t xml:space="preserve"> also includes inquires</w:t>
      </w:r>
      <w:r w:rsidR="00C93EB8">
        <w:rPr>
          <w:lang w:val="en-GB"/>
        </w:rPr>
        <w:t xml:space="preserve"> on the legal status for same sex </w:t>
      </w:r>
      <w:r w:rsidR="00C93EB8" w:rsidRPr="00BD3058">
        <w:rPr>
          <w:lang w:val="en-GB"/>
        </w:rPr>
        <w:t xml:space="preserve">couples </w:t>
      </w:r>
      <w:r w:rsidR="00C93EB8">
        <w:rPr>
          <w:lang w:val="en-GB"/>
        </w:rPr>
        <w:t xml:space="preserve">and </w:t>
      </w:r>
      <w:r w:rsidR="00C93EB8" w:rsidRPr="00C93EB8">
        <w:rPr>
          <w:lang w:val="en-GB"/>
        </w:rPr>
        <w:t xml:space="preserve">questions regarding the wording </w:t>
      </w:r>
      <w:r w:rsidR="00C93EB8">
        <w:rPr>
          <w:lang w:val="en-GB"/>
        </w:rPr>
        <w:t xml:space="preserve">in national </w:t>
      </w:r>
      <w:r w:rsidR="00C93EB8" w:rsidRPr="00104B77">
        <w:rPr>
          <w:lang w:val="en-GB"/>
        </w:rPr>
        <w:t>surveys (</w:t>
      </w:r>
      <w:r w:rsidR="00B3102F" w:rsidRPr="00104B77">
        <w:rPr>
          <w:lang w:val="en-GB"/>
        </w:rPr>
        <w:t>see also 3.1)</w:t>
      </w:r>
      <w:r w:rsidR="00C93EB8" w:rsidRPr="00407793">
        <w:rPr>
          <w:color w:val="000000"/>
          <w:lang w:val="en-US"/>
        </w:rPr>
        <w:t xml:space="preserve"> MSM; other</w:t>
      </w:r>
      <w:r w:rsidR="00C93EB8">
        <w:rPr>
          <w:color w:val="000000"/>
          <w:lang w:val="en-US"/>
        </w:rPr>
        <w:t>)</w:t>
      </w:r>
      <w:r w:rsidR="00C93EB8">
        <w:rPr>
          <w:lang w:val="en-GB"/>
        </w:rPr>
        <w:t xml:space="preserve"> in order to be able to contex</w:t>
      </w:r>
      <w:r w:rsidR="00B3102F">
        <w:rPr>
          <w:lang w:val="en-GB"/>
        </w:rPr>
        <w:t xml:space="preserve">tualize the answers and provided data within the legal and political frameworks of each country. </w:t>
      </w:r>
      <w:r w:rsidR="00C93EB8">
        <w:rPr>
          <w:lang w:val="en-GB"/>
        </w:rPr>
        <w:t xml:space="preserve"> </w:t>
      </w:r>
    </w:p>
    <w:p w14:paraId="596478C2" w14:textId="77777777" w:rsidR="00444A41" w:rsidRPr="002611DF" w:rsidRDefault="00444A41" w:rsidP="003F67D3">
      <w:pPr>
        <w:pStyle w:val="Head1"/>
        <w:numPr>
          <w:ilvl w:val="1"/>
          <w:numId w:val="16"/>
        </w:numPr>
        <w:spacing w:before="0" w:line="360" w:lineRule="auto"/>
        <w:jc w:val="both"/>
        <w:rPr>
          <w:rFonts w:ascii="Calibri" w:hAnsi="Calibri"/>
          <w:color w:val="000000"/>
          <w:sz w:val="22"/>
          <w:u w:val="single"/>
          <w:lang w:val="en-US"/>
        </w:rPr>
      </w:pPr>
      <w:r w:rsidRPr="002611DF">
        <w:rPr>
          <w:rFonts w:ascii="Calibri" w:hAnsi="Calibri"/>
          <w:color w:val="000000"/>
          <w:sz w:val="22"/>
          <w:u w:val="single"/>
          <w:lang w:val="en-US"/>
        </w:rPr>
        <w:t>The economic status of LGBs</w:t>
      </w:r>
    </w:p>
    <w:p w14:paraId="7E799CAA" w14:textId="77777777" w:rsidR="00444A41" w:rsidRPr="00444A41" w:rsidRDefault="00444A41" w:rsidP="003F67D3">
      <w:pPr>
        <w:pStyle w:val="LegendeAnmerkung"/>
        <w:spacing w:line="360" w:lineRule="auto"/>
        <w:jc w:val="both"/>
        <w:rPr>
          <w:color w:val="000000"/>
          <w:lang w:val="en-US"/>
        </w:rPr>
      </w:pPr>
      <w:r w:rsidRPr="00444A41">
        <w:rPr>
          <w:color w:val="000000"/>
          <w:lang w:val="en-US"/>
        </w:rPr>
        <w:t xml:space="preserve">An important part of the creation of data on LGBs is finally the analysis of the data according to various socio-economic factors. Albelda et al. (2005) have for instance looked into the results of the 2005 </w:t>
      </w:r>
      <w:r w:rsidR="00491CCE">
        <w:rPr>
          <w:color w:val="000000"/>
          <w:lang w:val="en-US"/>
        </w:rPr>
        <w:t xml:space="preserve">US </w:t>
      </w:r>
      <w:r w:rsidRPr="00444A41">
        <w:rPr>
          <w:color w:val="000000"/>
          <w:lang w:val="en-US"/>
        </w:rPr>
        <w:t>census and found that the myth of the pink dollars flocking towards gay males does not hold. Gay men are poorer than heterosexual men, lesbians are poorer then gay men and African American lesbians are poorer than lesbians with white European backgrounds.  LGB households with children are worse off than the on</w:t>
      </w:r>
      <w:r w:rsidR="002611DF">
        <w:rPr>
          <w:color w:val="000000"/>
          <w:lang w:val="en-US"/>
        </w:rPr>
        <w:t xml:space="preserve">es without. </w:t>
      </w:r>
      <w:r w:rsidR="00404B7E">
        <w:rPr>
          <w:color w:val="000000"/>
          <w:lang w:val="en-US"/>
        </w:rPr>
        <w:t xml:space="preserve">In 2009 </w:t>
      </w:r>
      <w:r w:rsidR="00CB438E">
        <w:rPr>
          <w:color w:val="000000"/>
          <w:lang w:val="en-US"/>
        </w:rPr>
        <w:t xml:space="preserve">Albelda et al. </w:t>
      </w:r>
      <w:r w:rsidR="00404B7E">
        <w:rPr>
          <w:color w:val="000000"/>
          <w:lang w:val="en-US"/>
        </w:rPr>
        <w:t>specifically researched poverty in LGB communities</w:t>
      </w:r>
      <w:r w:rsidR="00CB438E">
        <w:rPr>
          <w:color w:val="000000"/>
          <w:lang w:val="en-US"/>
        </w:rPr>
        <w:t xml:space="preserve"> and found that </w:t>
      </w:r>
      <w:r w:rsidR="00CB438E" w:rsidRPr="00CB438E">
        <w:rPr>
          <w:color w:val="000000"/>
          <w:lang w:val="en-US"/>
        </w:rPr>
        <w:t>gay and lesbian</w:t>
      </w:r>
      <w:r w:rsidR="00CB438E">
        <w:rPr>
          <w:color w:val="000000"/>
          <w:lang w:val="en-US"/>
        </w:rPr>
        <w:t xml:space="preserve"> </w:t>
      </w:r>
      <w:r w:rsidR="00CB438E" w:rsidRPr="00CB438E">
        <w:rPr>
          <w:color w:val="000000"/>
          <w:lang w:val="en-US"/>
        </w:rPr>
        <w:t>couple families are significantly more likely to be poor than heterosexual married couple</w:t>
      </w:r>
      <w:r w:rsidR="00CB438E">
        <w:rPr>
          <w:color w:val="000000"/>
          <w:lang w:val="en-US"/>
        </w:rPr>
        <w:t xml:space="preserve"> </w:t>
      </w:r>
      <w:r w:rsidR="00CB438E" w:rsidRPr="00CB438E">
        <w:rPr>
          <w:color w:val="000000"/>
          <w:lang w:val="en-US"/>
        </w:rPr>
        <w:t>families.</w:t>
      </w:r>
      <w:r w:rsidR="00CB438E">
        <w:rPr>
          <w:color w:val="000000"/>
          <w:lang w:val="en-US"/>
        </w:rPr>
        <w:t xml:space="preserve"> Especially </w:t>
      </w:r>
      <w:r w:rsidR="00CB438E" w:rsidRPr="00CB438E">
        <w:rPr>
          <w:color w:val="000000"/>
          <w:lang w:val="en-US"/>
        </w:rPr>
        <w:t>les</w:t>
      </w:r>
      <w:r w:rsidR="00CB438E">
        <w:rPr>
          <w:color w:val="000000"/>
          <w:lang w:val="en-US"/>
        </w:rPr>
        <w:t>bian couples and their families, c</w:t>
      </w:r>
      <w:r w:rsidR="00CB438E" w:rsidRPr="00CB438E">
        <w:rPr>
          <w:color w:val="000000"/>
          <w:lang w:val="en-US"/>
        </w:rPr>
        <w:t>hildren in ga</w:t>
      </w:r>
      <w:r w:rsidR="00CB438E">
        <w:rPr>
          <w:color w:val="000000"/>
          <w:lang w:val="en-US"/>
        </w:rPr>
        <w:t xml:space="preserve">y and lesbian couple households, </w:t>
      </w:r>
      <w:r w:rsidR="00CB438E" w:rsidRPr="00CB438E">
        <w:rPr>
          <w:color w:val="000000"/>
          <w:lang w:val="en-US"/>
        </w:rPr>
        <w:t>African</w:t>
      </w:r>
      <w:r w:rsidR="00CB438E">
        <w:rPr>
          <w:color w:val="000000"/>
          <w:lang w:val="en-US"/>
        </w:rPr>
        <w:t xml:space="preserve"> </w:t>
      </w:r>
      <w:r w:rsidR="00CB438E" w:rsidRPr="00CB438E">
        <w:rPr>
          <w:color w:val="000000"/>
          <w:lang w:val="en-US"/>
        </w:rPr>
        <w:t>American people in same-sex couples and same-sex couples who live in rural areas are much</w:t>
      </w:r>
      <w:r w:rsidR="00CB438E">
        <w:rPr>
          <w:color w:val="000000"/>
          <w:lang w:val="en-US"/>
        </w:rPr>
        <w:t xml:space="preserve"> </w:t>
      </w:r>
      <w:r w:rsidR="00CB438E" w:rsidRPr="00CB438E">
        <w:rPr>
          <w:color w:val="000000"/>
          <w:lang w:val="en-US"/>
        </w:rPr>
        <w:t>more likely to be poor</w:t>
      </w:r>
      <w:r w:rsidR="00CB438E">
        <w:rPr>
          <w:color w:val="000000"/>
          <w:lang w:val="en-US"/>
        </w:rPr>
        <w:t xml:space="preserve">. </w:t>
      </w:r>
      <w:r w:rsidR="00CB438E" w:rsidRPr="00CB438E">
        <w:rPr>
          <w:color w:val="000000"/>
          <w:lang w:val="en-US"/>
        </w:rPr>
        <w:t xml:space="preserve"> </w:t>
      </w:r>
      <w:r w:rsidR="002611DF">
        <w:rPr>
          <w:color w:val="000000"/>
          <w:lang w:val="en-US"/>
        </w:rPr>
        <w:t xml:space="preserve">Badgett (2008) has </w:t>
      </w:r>
      <w:r w:rsidRPr="00444A41">
        <w:rPr>
          <w:color w:val="000000"/>
          <w:lang w:val="en-US"/>
        </w:rPr>
        <w:t xml:space="preserve">also </w:t>
      </w:r>
      <w:r w:rsidR="002611DF">
        <w:rPr>
          <w:color w:val="000000"/>
          <w:lang w:val="en-US"/>
        </w:rPr>
        <w:t>l</w:t>
      </w:r>
      <w:r w:rsidRPr="00444A41">
        <w:rPr>
          <w:color w:val="000000"/>
          <w:lang w:val="en-US"/>
        </w:rPr>
        <w:t xml:space="preserve">ooked into the role of economic factors for the formation of lesbian and gay domestic partnerships and found only limited evidence of economic motivations in the choice to register. Gay men’s likelihood of registration rises with income; lesbians’ probability of registration rises with age. In a later study </w:t>
      </w:r>
      <w:r w:rsidRPr="00444A41">
        <w:rPr>
          <w:color w:val="000000"/>
          <w:lang w:val="en-US"/>
        </w:rPr>
        <w:lastRenderedPageBreak/>
        <w:t xml:space="preserve">(2010) Badgett found </w:t>
      </w:r>
      <w:r w:rsidR="002611DF">
        <w:rPr>
          <w:color w:val="000000"/>
          <w:lang w:val="en-US"/>
        </w:rPr>
        <w:t>t</w:t>
      </w:r>
      <w:r w:rsidR="002611DF" w:rsidRPr="00444A41">
        <w:rPr>
          <w:color w:val="000000"/>
          <w:lang w:val="en-US"/>
        </w:rPr>
        <w:t>hat</w:t>
      </w:r>
      <w:r w:rsidRPr="00444A41">
        <w:rPr>
          <w:color w:val="000000"/>
          <w:lang w:val="en-US"/>
        </w:rPr>
        <w:t xml:space="preserve"> studies on same-sex couples suggest that the</w:t>
      </w:r>
      <w:r w:rsidR="00404B7E">
        <w:rPr>
          <w:color w:val="000000"/>
          <w:lang w:val="en-US"/>
        </w:rPr>
        <w:t>y</w:t>
      </w:r>
      <w:r w:rsidRPr="00444A41">
        <w:rPr>
          <w:color w:val="000000"/>
          <w:lang w:val="en-US"/>
        </w:rPr>
        <w:t xml:space="preserve"> are quite similar to different-sex couples in both the economic and social needs that lead them to marry. </w:t>
      </w:r>
    </w:p>
    <w:p w14:paraId="1A7C1F12" w14:textId="0E2AA1B1" w:rsidR="00444A41" w:rsidRDefault="00444A41" w:rsidP="003F67D3">
      <w:pPr>
        <w:pStyle w:val="LegendeAnmerkung"/>
        <w:spacing w:line="360" w:lineRule="auto"/>
        <w:jc w:val="both"/>
        <w:rPr>
          <w:color w:val="000000"/>
          <w:lang w:val="en-US"/>
        </w:rPr>
      </w:pPr>
      <w:r w:rsidRPr="00444A41">
        <w:rPr>
          <w:color w:val="000000"/>
          <w:lang w:val="en-US"/>
        </w:rPr>
        <w:t xml:space="preserve">For European countries such investigations have not been published in a comprehensive manner. </w:t>
      </w:r>
      <w:r w:rsidR="00B63DCE">
        <w:rPr>
          <w:color w:val="000000"/>
          <w:lang w:val="en-US"/>
        </w:rPr>
        <w:t>While there is some evidence on incidences of discrimination on the labor market (see e.g. Badgett and Frank</w:t>
      </w:r>
      <w:r w:rsidR="00C669F8">
        <w:rPr>
          <w:color w:val="000000"/>
          <w:lang w:val="en-US"/>
        </w:rPr>
        <w:t>,</w:t>
      </w:r>
      <w:r w:rsidR="00B63DCE">
        <w:rPr>
          <w:color w:val="000000"/>
          <w:lang w:val="en-US"/>
        </w:rPr>
        <w:t xml:space="preserve"> 2007; Carpenter</w:t>
      </w:r>
      <w:r w:rsidR="00C669F8">
        <w:rPr>
          <w:color w:val="000000"/>
          <w:lang w:val="en-US"/>
        </w:rPr>
        <w:t>,</w:t>
      </w:r>
      <w:r w:rsidR="00B63DCE">
        <w:rPr>
          <w:color w:val="000000"/>
          <w:lang w:val="en-US"/>
        </w:rPr>
        <w:t xml:space="preserve"> 2008; Frank</w:t>
      </w:r>
      <w:r w:rsidR="00C669F8">
        <w:rPr>
          <w:color w:val="000000"/>
          <w:lang w:val="en-US"/>
        </w:rPr>
        <w:t>,</w:t>
      </w:r>
      <w:r w:rsidR="00B63DCE">
        <w:rPr>
          <w:color w:val="000000"/>
          <w:lang w:val="en-US"/>
        </w:rPr>
        <w:t xml:space="preserve"> 2006; Longhi and Platt</w:t>
      </w:r>
      <w:r w:rsidR="00C669F8">
        <w:rPr>
          <w:color w:val="000000"/>
          <w:lang w:val="en-US"/>
        </w:rPr>
        <w:t>,</w:t>
      </w:r>
      <w:r w:rsidR="00B63DCE">
        <w:rPr>
          <w:color w:val="000000"/>
          <w:lang w:val="en-US"/>
        </w:rPr>
        <w:t xml:space="preserve"> 2008; Plug and Berghout</w:t>
      </w:r>
      <w:r w:rsidR="00C669F8">
        <w:rPr>
          <w:color w:val="000000"/>
          <w:lang w:val="en-US"/>
        </w:rPr>
        <w:t>, 2008;</w:t>
      </w:r>
      <w:r w:rsidR="00B63DCE">
        <w:rPr>
          <w:color w:val="000000"/>
          <w:lang w:val="en-US"/>
        </w:rPr>
        <w:t xml:space="preserve"> Weichselbaumer</w:t>
      </w:r>
      <w:r w:rsidR="00C669F8">
        <w:rPr>
          <w:color w:val="000000"/>
          <w:lang w:val="en-US"/>
        </w:rPr>
        <w:t>,</w:t>
      </w:r>
      <w:r w:rsidR="00B63DCE">
        <w:rPr>
          <w:color w:val="000000"/>
          <w:lang w:val="en-US"/>
        </w:rPr>
        <w:t xml:space="preserve"> 2002</w:t>
      </w:r>
      <w:r w:rsidR="00C669F8">
        <w:rPr>
          <w:color w:val="000000"/>
          <w:lang w:val="en-US"/>
        </w:rPr>
        <w:t xml:space="preserve"> and 2003</w:t>
      </w:r>
      <w:r w:rsidR="00B63DCE">
        <w:rPr>
          <w:color w:val="000000"/>
          <w:lang w:val="en-US"/>
        </w:rPr>
        <w:t>), p</w:t>
      </w:r>
      <w:r w:rsidR="00491CCE">
        <w:rPr>
          <w:color w:val="000000"/>
          <w:lang w:val="en-US"/>
        </w:rPr>
        <w:t>arts of this project are</w:t>
      </w:r>
      <w:r w:rsidRPr="00444A41">
        <w:rPr>
          <w:color w:val="000000"/>
          <w:lang w:val="en-US"/>
        </w:rPr>
        <w:t xml:space="preserve"> first attempts with the Euro SILC data and the search for other suitable and comparable national data for </w:t>
      </w:r>
      <w:r w:rsidR="00B63DCE">
        <w:rPr>
          <w:color w:val="000000"/>
          <w:lang w:val="en-US"/>
        </w:rPr>
        <w:t xml:space="preserve">a more comprehensive </w:t>
      </w:r>
      <w:r w:rsidRPr="00444A41">
        <w:rPr>
          <w:color w:val="000000"/>
          <w:lang w:val="en-US"/>
        </w:rPr>
        <w:t xml:space="preserve">analysis. </w:t>
      </w:r>
    </w:p>
    <w:p w14:paraId="4893CAF4" w14:textId="61A3FD95" w:rsidR="006F2E24" w:rsidRPr="00407793" w:rsidRDefault="00230B9E" w:rsidP="003F67D3">
      <w:pPr>
        <w:pStyle w:val="LegendeAnmerkung"/>
        <w:spacing w:line="360" w:lineRule="auto"/>
        <w:jc w:val="both"/>
        <w:rPr>
          <w:color w:val="000000"/>
          <w:lang w:val="en-GB"/>
        </w:rPr>
      </w:pPr>
      <w:r>
        <w:rPr>
          <w:color w:val="000000"/>
          <w:lang w:val="en-US"/>
        </w:rPr>
        <w:t xml:space="preserve">Therefore, in the questionnaire we have also included an open question, asking whether there is an awareness of </w:t>
      </w:r>
      <w:r w:rsidRPr="00407793">
        <w:rPr>
          <w:color w:val="000000"/>
          <w:lang w:val="en-GB"/>
        </w:rPr>
        <w:t>specific (international), national or regional surveys (representative or non</w:t>
      </w:r>
      <w:r>
        <w:rPr>
          <w:color w:val="000000"/>
          <w:lang w:val="en-GB"/>
        </w:rPr>
        <w:t>-</w:t>
      </w:r>
      <w:r w:rsidRPr="00407793">
        <w:rPr>
          <w:color w:val="000000"/>
          <w:lang w:val="en-GB"/>
        </w:rPr>
        <w:t xml:space="preserve"> representative) which provide data on the living conditions (e.g. income, social status, education, discrimination, poverty, health, cohabitation/partnership status, or ethnic/national background) of the lesbian, gay and bisexual population</w:t>
      </w:r>
      <w:r>
        <w:rPr>
          <w:color w:val="000000"/>
          <w:lang w:val="en-GB"/>
        </w:rPr>
        <w:t xml:space="preserve"> in each individual country.</w:t>
      </w:r>
    </w:p>
    <w:p w14:paraId="68DDC0A4" w14:textId="77777777" w:rsidR="00444A41" w:rsidRPr="002611DF" w:rsidRDefault="00444A41" w:rsidP="003F67D3">
      <w:pPr>
        <w:pStyle w:val="Head1"/>
        <w:numPr>
          <w:ilvl w:val="1"/>
          <w:numId w:val="16"/>
        </w:numPr>
        <w:spacing w:before="0" w:line="360" w:lineRule="auto"/>
        <w:jc w:val="both"/>
        <w:rPr>
          <w:rFonts w:ascii="Calibri" w:hAnsi="Calibri"/>
          <w:color w:val="000000"/>
          <w:sz w:val="22"/>
          <w:u w:val="single"/>
          <w:lang w:val="en-US"/>
        </w:rPr>
      </w:pPr>
      <w:r w:rsidRPr="002611DF">
        <w:rPr>
          <w:rFonts w:ascii="Calibri" w:hAnsi="Calibri"/>
          <w:color w:val="000000"/>
          <w:sz w:val="22"/>
          <w:u w:val="single"/>
          <w:lang w:val="en-US"/>
        </w:rPr>
        <w:t>Statistical data on LGBs as a tool of governmentality</w:t>
      </w:r>
    </w:p>
    <w:p w14:paraId="1E3430CB" w14:textId="419477C0" w:rsidR="00444A41" w:rsidRDefault="00444A41" w:rsidP="003F67D3">
      <w:pPr>
        <w:pStyle w:val="LegendeAnmerkung"/>
        <w:spacing w:line="360" w:lineRule="auto"/>
        <w:jc w:val="both"/>
        <w:rPr>
          <w:color w:val="000000"/>
          <w:lang w:val="en-US"/>
        </w:rPr>
      </w:pPr>
      <w:r>
        <w:rPr>
          <w:color w:val="000000"/>
          <w:lang w:val="en-US"/>
        </w:rPr>
        <w:t xml:space="preserve">LGBT- and human rights organizations, the FRA as well as some researchers within the field of LGBT Studies are recently immersed with the importance of statistical data on the social, legal and economic status of LGBs emphasizing that “it is only with robust evidence that the social justice agenda in relation to GLB citizens” can make any progress (Purdam et al., 2008, 127.). Even though </w:t>
      </w:r>
      <w:r w:rsidRPr="002C0FD2">
        <w:rPr>
          <w:color w:val="000000"/>
          <w:lang w:val="en-US"/>
        </w:rPr>
        <w:t>we agree on the importance of statistical data as a powerful tool in the struggle for anti-discrimination laws supporting evidence based policies our research projects wants to lay emphasis on the ambivalences and problematic implications of data sampling and data mining of LGBs particularly referring to Michel Foucault and his governmentality studies as well as queer/poststructuralist accounts on the construction of (normalized) sexual identities through statistical procedures</w:t>
      </w:r>
      <w:r w:rsidR="00C669F8">
        <w:rPr>
          <w:color w:val="000000"/>
          <w:lang w:val="en-US"/>
        </w:rPr>
        <w:t xml:space="preserve"> (see Brown and </w:t>
      </w:r>
      <w:r>
        <w:rPr>
          <w:color w:val="000000"/>
          <w:lang w:val="en-US"/>
        </w:rPr>
        <w:t xml:space="preserve">Knopp, 2006; Sokhi-Bulley, 2011; Ruppert, 2011). </w:t>
      </w:r>
    </w:p>
    <w:p w14:paraId="53408DB9" w14:textId="4ADED365" w:rsidR="00444A41" w:rsidRDefault="00444A41" w:rsidP="003F67D3">
      <w:pPr>
        <w:pStyle w:val="LegendeAnmerkung"/>
        <w:spacing w:line="360" w:lineRule="auto"/>
        <w:ind w:left="60"/>
        <w:jc w:val="both"/>
        <w:rPr>
          <w:color w:val="000000"/>
          <w:lang w:val="en-US"/>
        </w:rPr>
      </w:pPr>
      <w:r>
        <w:rPr>
          <w:color w:val="000000"/>
          <w:lang w:val="en-US"/>
        </w:rPr>
        <w:tab/>
        <w:t>According  to Foucault and his works on the ‘invention’ of the concept of the ‘population’ within the creation of modern nation states  the process of statistical sampling cannot be interpreted as a neutral or representational ‘measuring’ of certain parts of the  (national) population, but as a bio-political “tool of governmentality” (Sokhi-Bulley, 2011). Governmentality refers to an “ensemble formed by the institutions, procedures, analyses, reflections, calculations and tactics that allow the exercise of this very specific albeit complex</w:t>
      </w:r>
      <w:r w:rsidR="00C669F8">
        <w:rPr>
          <w:color w:val="000000"/>
          <w:lang w:val="en-US"/>
        </w:rPr>
        <w:t xml:space="preserve"> form of power” (Foucault, 2007,</w:t>
      </w:r>
      <w:r>
        <w:rPr>
          <w:color w:val="000000"/>
          <w:lang w:val="en-US"/>
        </w:rPr>
        <w:t xml:space="preserve"> 219f.). </w:t>
      </w:r>
      <w:r w:rsidR="00230B9E">
        <w:rPr>
          <w:color w:val="000000"/>
          <w:lang w:val="en-US"/>
        </w:rPr>
        <w:t>Statistics therefore can be interpreted as “a set of technolog</w:t>
      </w:r>
      <w:r w:rsidR="00C669F8">
        <w:rPr>
          <w:color w:val="000000"/>
          <w:lang w:val="en-US"/>
        </w:rPr>
        <w:t>ical knowledge” (Foucault, 2007,</w:t>
      </w:r>
      <w:r w:rsidR="00230B9E">
        <w:rPr>
          <w:color w:val="000000"/>
          <w:lang w:val="en-US"/>
        </w:rPr>
        <w:t xml:space="preserve"> 274) by creating</w:t>
      </w:r>
      <w:r w:rsidR="00230B9E">
        <w:rPr>
          <w:color w:val="800080"/>
          <w:lang w:val="en-US"/>
        </w:rPr>
        <w:t xml:space="preserve"> </w:t>
      </w:r>
      <w:r w:rsidR="00230B9E">
        <w:rPr>
          <w:color w:val="000000"/>
          <w:lang w:val="en-US"/>
        </w:rPr>
        <w:t>and assembling abstract categories shaping subjects into “forms that are calculable and able to be regulated” (Sokhi-Bulley</w:t>
      </w:r>
      <w:r w:rsidR="00C669F8">
        <w:rPr>
          <w:color w:val="000000"/>
          <w:lang w:val="en-US"/>
        </w:rPr>
        <w:t>,</w:t>
      </w:r>
      <w:r w:rsidR="00230B9E">
        <w:rPr>
          <w:color w:val="000000"/>
          <w:lang w:val="en-US"/>
        </w:rPr>
        <w:t xml:space="preserve"> 2011, 141). </w:t>
      </w:r>
      <w:r>
        <w:rPr>
          <w:color w:val="000000"/>
          <w:lang w:val="en-US"/>
        </w:rPr>
        <w:t xml:space="preserve">Identifying, categorizing and recognizing LGBs as legible members of a population and measure for example their economic status thus cannot be interpreted </w:t>
      </w:r>
      <w:r>
        <w:rPr>
          <w:color w:val="000000"/>
          <w:lang w:val="en-US"/>
        </w:rPr>
        <w:lastRenderedPageBreak/>
        <w:t xml:space="preserve">as a ‘neutral’ process of “uncloseting” or making LGBs visible through ‘improved’ statistical procedures, but as a specific “tool of governmentality”.  With the production of knowledge to ‘identify’ people as gay/lesbian/bisexual (e.g. sex of cohabitation partner; sex of spouse) they are being transformed into governable subjects.  </w:t>
      </w:r>
      <w:r>
        <w:rPr>
          <w:color w:val="000000"/>
          <w:lang w:val="en-US"/>
        </w:rPr>
        <w:tab/>
      </w:r>
      <w:r w:rsidR="00230B9E">
        <w:rPr>
          <w:color w:val="000000"/>
          <w:lang w:val="en-US"/>
        </w:rPr>
        <w:t>Hence, the gay/lesbian/bisexual “data subject</w:t>
      </w:r>
      <w:proofErr w:type="gramStart"/>
      <w:r w:rsidR="00230B9E">
        <w:rPr>
          <w:color w:val="000000"/>
          <w:lang w:val="en-US"/>
        </w:rPr>
        <w:t>“ is</w:t>
      </w:r>
      <w:proofErr w:type="gramEnd"/>
      <w:r w:rsidR="00230B9E">
        <w:rPr>
          <w:color w:val="000000"/>
          <w:lang w:val="en-US"/>
        </w:rPr>
        <w:t xml:space="preserve"> “not always and already there awaiting identification” but rather is produced by particular statistical practices (Ruppert</w:t>
      </w:r>
      <w:r w:rsidR="00C669F8">
        <w:rPr>
          <w:color w:val="000000"/>
          <w:lang w:val="en-US"/>
        </w:rPr>
        <w:t>,</w:t>
      </w:r>
      <w:r w:rsidR="00230B9E">
        <w:rPr>
          <w:color w:val="000000"/>
          <w:lang w:val="en-US"/>
        </w:rPr>
        <w:t xml:space="preserve"> 2011, 224). </w:t>
      </w:r>
      <w:r w:rsidRPr="00CF3D6F">
        <w:rPr>
          <w:color w:val="000000"/>
          <w:lang w:val="en-US"/>
        </w:rPr>
        <w:t>According to queer accounts on the construction of sexual and gender identities/categories the inclusion of LGBs/sexual orientation into statistical procedures therefore also entails the danger of re-establishing, re-essentializing and homogenizing sexual/gender categories along heteronormative principles.</w:t>
      </w:r>
    </w:p>
    <w:p w14:paraId="6E89D1F6" w14:textId="6160B091" w:rsidR="00444A41" w:rsidRDefault="00444A41" w:rsidP="003F67D3">
      <w:pPr>
        <w:pStyle w:val="LegendeAnmerkung"/>
        <w:spacing w:line="360" w:lineRule="auto"/>
        <w:ind w:left="60"/>
        <w:jc w:val="both"/>
        <w:rPr>
          <w:color w:val="000000"/>
          <w:lang w:val="en-US"/>
        </w:rPr>
      </w:pPr>
      <w:r>
        <w:rPr>
          <w:color w:val="000000"/>
          <w:lang w:val="en-US"/>
        </w:rPr>
        <w:tab/>
        <w:t>Critical analyses of the inclusion of LGBs into data collection have therefore not only to deal with ‘technical’ questions of methodology but with the whole process of how LGBs are identified or identify themselves in the data collection procedures. The statistical ‘identification’ of LGBs is therefore highly dependent on sociocultural norms, political frameworks and language as well as on the ‘willingness’ of the subjects to comply with these norms and identify themselves along those classification systems (Ruppert</w:t>
      </w:r>
      <w:r w:rsidR="00C669F8">
        <w:rPr>
          <w:color w:val="000000"/>
          <w:lang w:val="en-US"/>
        </w:rPr>
        <w:t>,</w:t>
      </w:r>
      <w:r>
        <w:rPr>
          <w:color w:val="000000"/>
          <w:lang w:val="en-US"/>
        </w:rPr>
        <w:t xml:space="preserve"> 2011).  Statistics are therefore (only) a ‘mediated’ truth, because subjects </w:t>
      </w:r>
    </w:p>
    <w:p w14:paraId="3848CFD1" w14:textId="55629393" w:rsidR="00444A41" w:rsidRDefault="00BC7442" w:rsidP="003F67D3">
      <w:pPr>
        <w:pStyle w:val="LegendeAnmerkung"/>
        <w:spacing w:line="360" w:lineRule="auto"/>
        <w:ind w:left="707"/>
        <w:jc w:val="both"/>
        <w:rPr>
          <w:color w:val="000000"/>
          <w:lang w:val="en-US"/>
        </w:rPr>
      </w:pPr>
      <w:r>
        <w:rPr>
          <w:color w:val="000000"/>
          <w:lang w:val="en-US"/>
        </w:rPr>
        <w:t>…</w:t>
      </w:r>
      <w:r w:rsidR="00444A41">
        <w:rPr>
          <w:color w:val="000000"/>
          <w:lang w:val="en-US"/>
        </w:rPr>
        <w:t>draw from a repertoire that includes categories circulated in news media, everyday contexts, legal and instit</w:t>
      </w:r>
      <w:r w:rsidR="00404B7E">
        <w:rPr>
          <w:color w:val="000000"/>
          <w:lang w:val="en-US"/>
        </w:rPr>
        <w:t xml:space="preserve">utional settings and so on that </w:t>
      </w:r>
      <w:r w:rsidR="00444A41">
        <w:rPr>
          <w:color w:val="000000"/>
          <w:lang w:val="en-US"/>
        </w:rPr>
        <w:t>contribute</w:t>
      </w:r>
      <w:r w:rsidR="00C851A3">
        <w:rPr>
          <w:color w:val="000000"/>
          <w:lang w:val="en-US"/>
        </w:rPr>
        <w:t>s</w:t>
      </w:r>
      <w:r w:rsidR="00444A41">
        <w:rPr>
          <w:color w:val="000000"/>
          <w:lang w:val="en-US"/>
        </w:rPr>
        <w:t xml:space="preserve"> to their ability to render the event interpretable […]. The same can be said of technologies such as data mining, which are based on sociotechnical configurations that involve data analysts and computer algorithms that are also overflowed. […] Techniques such as data mining are thus part of long chains of interactions with actors such as data analysts whose </w:t>
      </w:r>
      <w:r w:rsidR="00B464B5">
        <w:rPr>
          <w:color w:val="000000"/>
          <w:lang w:val="en-US"/>
        </w:rPr>
        <w:t>judgments can influence outcomes.</w:t>
      </w:r>
      <w:r w:rsidR="00444A41">
        <w:rPr>
          <w:color w:val="000000"/>
          <w:lang w:val="en-US"/>
        </w:rPr>
        <w:t xml:space="preserve"> </w:t>
      </w:r>
      <w:proofErr w:type="gramStart"/>
      <w:r w:rsidR="00444A41">
        <w:rPr>
          <w:color w:val="000000"/>
          <w:lang w:val="en-US"/>
        </w:rPr>
        <w:t>(Ruppert</w:t>
      </w:r>
      <w:r w:rsidR="00C669F8">
        <w:rPr>
          <w:color w:val="000000"/>
          <w:lang w:val="en-US"/>
        </w:rPr>
        <w:t>,</w:t>
      </w:r>
      <w:r w:rsidR="00444A41">
        <w:rPr>
          <w:color w:val="000000"/>
          <w:lang w:val="en-US"/>
        </w:rPr>
        <w:t xml:space="preserve"> 2011, 227).</w:t>
      </w:r>
      <w:proofErr w:type="gramEnd"/>
    </w:p>
    <w:p w14:paraId="68BB37B9" w14:textId="2313CE75" w:rsidR="00444A41" w:rsidRDefault="00444A41" w:rsidP="003F67D3">
      <w:pPr>
        <w:pStyle w:val="LegendeAnmerkung"/>
        <w:spacing w:line="360" w:lineRule="auto"/>
        <w:jc w:val="both"/>
        <w:rPr>
          <w:color w:val="000000"/>
          <w:lang w:val="en-US"/>
        </w:rPr>
      </w:pPr>
      <w:r>
        <w:rPr>
          <w:color w:val="000000"/>
          <w:lang w:val="en-US"/>
        </w:rPr>
        <w:t>‘Statistical visibility’ is therefore not always connected to ‘liberation’ or progression but more ambivalent in its effect and intention. For this reason data sets on LGBs have to be analyzed in context of those multiple socio</w:t>
      </w:r>
      <w:r w:rsidR="002611DF">
        <w:rPr>
          <w:color w:val="000000"/>
          <w:lang w:val="en-US"/>
        </w:rPr>
        <w:t>-</w:t>
      </w:r>
      <w:r>
        <w:rPr>
          <w:color w:val="000000"/>
          <w:lang w:val="en-US"/>
        </w:rPr>
        <w:t xml:space="preserve">technical arrangements and epistemological, ontological, and political presumptions that make the ‘identification’ of LGBs as a ‘new’ population possible.  In sum, our research </w:t>
      </w:r>
      <w:r w:rsidR="00110432">
        <w:rPr>
          <w:color w:val="000000"/>
          <w:lang w:val="en-US"/>
        </w:rPr>
        <w:t>project wants</w:t>
      </w:r>
      <w:r>
        <w:rPr>
          <w:color w:val="000000"/>
          <w:lang w:val="en-US"/>
        </w:rPr>
        <w:t xml:space="preserve"> to point to these ambivalent implications and complexities of data mining. In doing so data collection on LGBs becomes a more complicated and complex subject than most of the current discussions suggest. </w:t>
      </w:r>
    </w:p>
    <w:p w14:paraId="71559889" w14:textId="77777777" w:rsidR="006F2E24" w:rsidRDefault="006F2E24" w:rsidP="003F67D3">
      <w:pPr>
        <w:pStyle w:val="LegendeAnmerkung"/>
        <w:spacing w:line="360" w:lineRule="auto"/>
        <w:ind w:left="60"/>
        <w:jc w:val="both"/>
        <w:rPr>
          <w:color w:val="000000"/>
          <w:lang w:val="en-US"/>
        </w:rPr>
      </w:pPr>
    </w:p>
    <w:p w14:paraId="7BC9A1EC" w14:textId="77777777" w:rsidR="00444A41" w:rsidRPr="002611DF" w:rsidRDefault="00444A41" w:rsidP="003F67D3">
      <w:pPr>
        <w:pStyle w:val="Head1"/>
        <w:numPr>
          <w:ilvl w:val="0"/>
          <w:numId w:val="16"/>
        </w:numPr>
        <w:spacing w:before="0" w:line="360" w:lineRule="auto"/>
        <w:jc w:val="both"/>
        <w:rPr>
          <w:rFonts w:ascii="Calibri" w:hAnsi="Calibri"/>
          <w:color w:val="000000"/>
          <w:sz w:val="22"/>
          <w:u w:val="single"/>
          <w:lang w:val="en-US"/>
        </w:rPr>
      </w:pPr>
      <w:bookmarkStart w:id="2" w:name="_Toc301444006"/>
      <w:bookmarkEnd w:id="1"/>
      <w:r w:rsidRPr="002611DF">
        <w:rPr>
          <w:rFonts w:ascii="Calibri" w:hAnsi="Calibri"/>
          <w:color w:val="000000"/>
          <w:sz w:val="22"/>
          <w:u w:val="single"/>
          <w:lang w:val="en-US"/>
        </w:rPr>
        <w:lastRenderedPageBreak/>
        <w:t>C</w:t>
      </w:r>
      <w:bookmarkEnd w:id="2"/>
      <w:r w:rsidRPr="002611DF">
        <w:rPr>
          <w:rFonts w:ascii="Calibri" w:hAnsi="Calibri"/>
          <w:color w:val="000000"/>
          <w:sz w:val="22"/>
          <w:u w:val="single"/>
          <w:lang w:val="en-US"/>
        </w:rPr>
        <w:t>onclusions</w:t>
      </w:r>
    </w:p>
    <w:p w14:paraId="07422BF9" w14:textId="77777777" w:rsidR="003F67D3" w:rsidRDefault="00444A41" w:rsidP="003F67D3">
      <w:pPr>
        <w:pStyle w:val="LegendeAnmerkung"/>
        <w:spacing w:line="360" w:lineRule="auto"/>
        <w:ind w:left="60"/>
        <w:jc w:val="both"/>
        <w:rPr>
          <w:color w:val="000000"/>
          <w:lang w:val="en-US"/>
        </w:rPr>
      </w:pPr>
      <w:r>
        <w:rPr>
          <w:color w:val="000000"/>
          <w:lang w:val="en-US"/>
        </w:rPr>
        <w:t xml:space="preserve">As this paper is only a first collection of findings of an ongoing project, final conclusions can only be expected at the end of the project's life time. Nevertheless the topic of data concerning LGBs has so far proven to be a highly fascinating issue with multiple aspects of interest. We are </w:t>
      </w:r>
      <w:r w:rsidR="00B63DCE">
        <w:rPr>
          <w:color w:val="000000"/>
          <w:lang w:val="en-US"/>
        </w:rPr>
        <w:t>looking forward to presenting an</w:t>
      </w:r>
      <w:r>
        <w:rPr>
          <w:color w:val="000000"/>
          <w:lang w:val="en-US"/>
        </w:rPr>
        <w:t xml:space="preserve"> overview of </w:t>
      </w:r>
      <w:r w:rsidR="002611DF">
        <w:rPr>
          <w:color w:val="000000"/>
          <w:lang w:val="en-US"/>
        </w:rPr>
        <w:t>practices</w:t>
      </w:r>
      <w:r>
        <w:rPr>
          <w:color w:val="000000"/>
          <w:lang w:val="en-US"/>
        </w:rPr>
        <w:t xml:space="preserve"> on data collection and data warehousing in the European countries. Our thoughts on governmentality and the use and abuse of data will be complementing the findings. If possible we are hoping to also produce some usages of our own, including statements about the economic status of LGBs in comparison to other subsets of the population.   </w:t>
      </w:r>
    </w:p>
    <w:p w14:paraId="086414D0" w14:textId="77777777" w:rsidR="003F67D3" w:rsidRDefault="003F67D3" w:rsidP="003F67D3">
      <w:pPr>
        <w:pStyle w:val="LegendeAnmerkung"/>
        <w:spacing w:line="360" w:lineRule="auto"/>
        <w:ind w:left="60"/>
        <w:jc w:val="both"/>
        <w:rPr>
          <w:color w:val="000000"/>
          <w:lang w:val="en-US"/>
        </w:rPr>
      </w:pPr>
    </w:p>
    <w:p w14:paraId="604205FE" w14:textId="637E3C25" w:rsidR="00F565A3" w:rsidRPr="003F67D3" w:rsidRDefault="00444A41" w:rsidP="003F67D3">
      <w:pPr>
        <w:pStyle w:val="LegendeAnmerkung"/>
        <w:numPr>
          <w:ilvl w:val="0"/>
          <w:numId w:val="16"/>
        </w:numPr>
        <w:spacing w:line="360" w:lineRule="auto"/>
        <w:jc w:val="both"/>
        <w:rPr>
          <w:b/>
          <w:color w:val="000000"/>
          <w:u w:val="single"/>
          <w:lang w:val="en-US"/>
        </w:rPr>
      </w:pPr>
      <w:r w:rsidRPr="003F67D3">
        <w:rPr>
          <w:b/>
          <w:color w:val="000000"/>
          <w:u w:val="single"/>
          <w:lang w:val="en-US"/>
        </w:rPr>
        <w:t>Literature</w:t>
      </w:r>
    </w:p>
    <w:p w14:paraId="7426F73F" w14:textId="63D25303" w:rsidR="00444A41" w:rsidRPr="00F565A3" w:rsidRDefault="00444A41" w:rsidP="003F67D3">
      <w:pPr>
        <w:spacing w:after="28" w:line="360" w:lineRule="auto"/>
        <w:ind w:firstLine="709"/>
        <w:jc w:val="both"/>
        <w:rPr>
          <w:lang w:val="en-US"/>
        </w:rPr>
      </w:pPr>
      <w:r w:rsidRPr="00F565A3">
        <w:rPr>
          <w:lang w:val="en-US"/>
        </w:rPr>
        <w:t>Albelda, Randy; Badgett, Lee; Schneebaum, Alyssa (2009)</w:t>
      </w:r>
      <w:r w:rsidR="00C669F8">
        <w:rPr>
          <w:lang w:val="en-US"/>
        </w:rPr>
        <w:t>,</w:t>
      </w:r>
      <w:r w:rsidRPr="00F565A3">
        <w:rPr>
          <w:lang w:val="en-US"/>
        </w:rPr>
        <w:t xml:space="preserve"> </w:t>
      </w:r>
      <w:r w:rsidR="00C669F8">
        <w:rPr>
          <w:lang w:val="en-US"/>
        </w:rPr>
        <w:t xml:space="preserve">“Poverty in </w:t>
      </w:r>
      <w:proofErr w:type="gramStart"/>
      <w:r w:rsidR="00C669F8">
        <w:rPr>
          <w:lang w:val="en-US"/>
        </w:rPr>
        <w:t>The</w:t>
      </w:r>
      <w:proofErr w:type="gramEnd"/>
      <w:r w:rsidR="00C669F8">
        <w:rPr>
          <w:lang w:val="en-US"/>
        </w:rPr>
        <w:t xml:space="preserve"> Lesbian, Gay, a</w:t>
      </w:r>
      <w:r w:rsidRPr="00F565A3">
        <w:rPr>
          <w:lang w:val="en-US"/>
        </w:rPr>
        <w:t>nd Bisexual Community.</w:t>
      </w:r>
      <w:r w:rsidR="00C669F8">
        <w:rPr>
          <w:lang w:val="en-US"/>
        </w:rPr>
        <w:t>”</w:t>
      </w:r>
      <w:r w:rsidRPr="00F565A3">
        <w:rPr>
          <w:lang w:val="en-US"/>
        </w:rPr>
        <w:t xml:space="preserve"> The Williams Institute, UCLA. March 2009 Online: http://www.law.ucla.edu/WilliamsInstitute/pdf/LGBPovertyReport.pdf. (July 7th 2010)</w:t>
      </w:r>
    </w:p>
    <w:p w14:paraId="15E812D7" w14:textId="0604B5B1" w:rsidR="00444A41" w:rsidRPr="00F565A3" w:rsidRDefault="00444A41" w:rsidP="003F67D3">
      <w:pPr>
        <w:spacing w:after="28" w:line="360" w:lineRule="auto"/>
        <w:ind w:firstLine="709"/>
        <w:jc w:val="both"/>
        <w:rPr>
          <w:lang w:val="en-US"/>
        </w:rPr>
      </w:pPr>
      <w:r w:rsidRPr="00F565A3">
        <w:rPr>
          <w:lang w:val="en-US"/>
        </w:rPr>
        <w:t>Albelda, Randy; Ash, Michael; Badgett, Lee (2005)</w:t>
      </w:r>
      <w:r w:rsidR="00C669F8">
        <w:rPr>
          <w:lang w:val="en-US"/>
        </w:rPr>
        <w:t>,</w:t>
      </w:r>
      <w:r w:rsidRPr="00F565A3">
        <w:rPr>
          <w:lang w:val="en-US"/>
        </w:rPr>
        <w:t xml:space="preserve"> "Now That We Do: Same-sex Couples and </w:t>
      </w:r>
      <w:r w:rsidR="00C669F8">
        <w:rPr>
          <w:lang w:val="en-US"/>
        </w:rPr>
        <w:t xml:space="preserve">Marriage in Massachusetts", </w:t>
      </w:r>
      <w:r w:rsidRPr="00F565A3">
        <w:rPr>
          <w:lang w:val="en-US"/>
        </w:rPr>
        <w:t xml:space="preserve">Massachusetts Benchmarks, </w:t>
      </w:r>
      <w:r w:rsidR="00C669F8">
        <w:rPr>
          <w:lang w:val="en-US"/>
        </w:rPr>
        <w:t xml:space="preserve">Vol. </w:t>
      </w:r>
      <w:r w:rsidRPr="00F565A3">
        <w:rPr>
          <w:lang w:val="en-US"/>
        </w:rPr>
        <w:t>7</w:t>
      </w:r>
      <w:r w:rsidR="00C669F8">
        <w:rPr>
          <w:lang w:val="en-US"/>
        </w:rPr>
        <w:t xml:space="preserve"> No. 2 2005,</w:t>
      </w:r>
      <w:r w:rsidRPr="00F565A3">
        <w:rPr>
          <w:lang w:val="en-US"/>
        </w:rPr>
        <w:t xml:space="preserve"> pp. 16-24.</w:t>
      </w:r>
    </w:p>
    <w:p w14:paraId="6FDAC288" w14:textId="3C0069C7" w:rsidR="00444A41" w:rsidRPr="00F565A3" w:rsidRDefault="00444A41" w:rsidP="003F67D3">
      <w:pPr>
        <w:spacing w:after="28" w:line="360" w:lineRule="auto"/>
        <w:ind w:firstLine="709"/>
        <w:jc w:val="both"/>
        <w:rPr>
          <w:lang w:val="en-US"/>
        </w:rPr>
      </w:pPr>
      <w:proofErr w:type="gramStart"/>
      <w:r w:rsidRPr="00F565A3">
        <w:rPr>
          <w:lang w:val="en-US"/>
        </w:rPr>
        <w:t>Aspinall, Peter (2009)</w:t>
      </w:r>
      <w:r w:rsidR="00C669F8">
        <w:rPr>
          <w:lang w:val="en-US"/>
        </w:rPr>
        <w:t>,</w:t>
      </w:r>
      <w:r w:rsidRPr="00F565A3">
        <w:rPr>
          <w:lang w:val="en-US"/>
        </w:rPr>
        <w:t xml:space="preserve"> </w:t>
      </w:r>
      <w:r w:rsidR="0086565A">
        <w:rPr>
          <w:lang w:val="en-US"/>
        </w:rPr>
        <w:t>“</w:t>
      </w:r>
      <w:r w:rsidRPr="00F565A3">
        <w:rPr>
          <w:lang w:val="en-US"/>
        </w:rPr>
        <w:t>Estimating the size and composition of the lesbian, gay, and</w:t>
      </w:r>
      <w:r w:rsidR="0086565A">
        <w:rPr>
          <w:lang w:val="en-US"/>
        </w:rPr>
        <w:t xml:space="preserve"> bisexual population in Britain”,</w:t>
      </w:r>
      <w:r w:rsidRPr="00F565A3">
        <w:rPr>
          <w:lang w:val="en-US"/>
        </w:rPr>
        <w:t xml:space="preserve"> Equality and Huma</w:t>
      </w:r>
      <w:r w:rsidR="0086565A">
        <w:rPr>
          <w:lang w:val="en-US"/>
        </w:rPr>
        <w:t>n Rights Commission, Research R</w:t>
      </w:r>
      <w:r w:rsidRPr="00F565A3">
        <w:rPr>
          <w:lang w:val="en-US"/>
        </w:rPr>
        <w:t>eport 37.</w:t>
      </w:r>
      <w:proofErr w:type="gramEnd"/>
      <w:r w:rsidRPr="00F565A3">
        <w:rPr>
          <w:lang w:val="en-US"/>
        </w:rPr>
        <w:t xml:space="preserve"> Online: http://www.equalityhumanrights.com/uploaded_files/research/research__37__estimatinglgbpop.pdf (July 14th 2010)</w:t>
      </w:r>
    </w:p>
    <w:p w14:paraId="783194D5" w14:textId="2272F202" w:rsidR="00444A41" w:rsidRPr="00F565A3" w:rsidRDefault="00444A41" w:rsidP="003F67D3">
      <w:pPr>
        <w:spacing w:after="28" w:line="360" w:lineRule="auto"/>
        <w:ind w:firstLine="709"/>
        <w:jc w:val="both"/>
        <w:rPr>
          <w:lang w:val="en-US"/>
        </w:rPr>
      </w:pPr>
      <w:r w:rsidRPr="00F565A3">
        <w:rPr>
          <w:lang w:val="en-US"/>
        </w:rPr>
        <w:t>Badgett, Lee (2010)</w:t>
      </w:r>
      <w:r w:rsidR="0086565A">
        <w:rPr>
          <w:lang w:val="en-US"/>
        </w:rPr>
        <w:t>,</w:t>
      </w:r>
      <w:r w:rsidRPr="00F565A3">
        <w:rPr>
          <w:lang w:val="en-US"/>
        </w:rPr>
        <w:t xml:space="preserve"> </w:t>
      </w:r>
      <w:r w:rsidR="0086565A">
        <w:rPr>
          <w:lang w:val="en-US"/>
        </w:rPr>
        <w:t>“</w:t>
      </w:r>
      <w:r w:rsidRPr="00F565A3">
        <w:rPr>
          <w:lang w:val="en-US"/>
        </w:rPr>
        <w:t>The Economic Value of Marriage for Same-Sex Couples</w:t>
      </w:r>
      <w:r w:rsidR="0086565A">
        <w:rPr>
          <w:lang w:val="en-US"/>
        </w:rPr>
        <w:t xml:space="preserve">”, </w:t>
      </w:r>
      <w:r w:rsidRPr="00F565A3">
        <w:rPr>
          <w:lang w:val="en-US"/>
        </w:rPr>
        <w:t>Drake Lwa Review 2010. Online: http://williamsinstitute.law.ucla.edu/research/economic-impact-reports/economic-value-of-marriage-same-sex-couples/ (December 2011)</w:t>
      </w:r>
    </w:p>
    <w:p w14:paraId="3CB66824" w14:textId="21572893" w:rsidR="003F67D3" w:rsidRPr="003F67D3" w:rsidRDefault="003F67D3" w:rsidP="003F67D3">
      <w:pPr>
        <w:spacing w:after="28" w:line="360" w:lineRule="auto"/>
        <w:ind w:firstLine="709"/>
        <w:jc w:val="both"/>
        <w:rPr>
          <w:lang w:val="en-US"/>
        </w:rPr>
      </w:pPr>
      <w:r w:rsidRPr="003F67D3">
        <w:rPr>
          <w:lang w:val="en-US"/>
        </w:rPr>
        <w:t>Badgett, Lee; Gates, Gary; Maisel Natalya (2008)</w:t>
      </w:r>
      <w:r>
        <w:rPr>
          <w:lang w:val="en-US"/>
        </w:rPr>
        <w:t>,</w:t>
      </w:r>
      <w:r w:rsidRPr="003F67D3">
        <w:rPr>
          <w:lang w:val="en-US"/>
        </w:rPr>
        <w:t xml:space="preserve"> "Registered domestic partnerships among gay men and lesbians: the</w:t>
      </w:r>
      <w:r>
        <w:rPr>
          <w:lang w:val="en-US"/>
        </w:rPr>
        <w:t xml:space="preserve"> role of economic factors", </w:t>
      </w:r>
      <w:r w:rsidRPr="003F67D3">
        <w:rPr>
          <w:lang w:val="en-US"/>
        </w:rPr>
        <w:t>Review of Econo</w:t>
      </w:r>
      <w:r>
        <w:rPr>
          <w:lang w:val="en-US"/>
        </w:rPr>
        <w:t xml:space="preserve">mics of the Household (2008), Vol. 6, pp. </w:t>
      </w:r>
      <w:r w:rsidRPr="003F67D3">
        <w:rPr>
          <w:lang w:val="en-US"/>
        </w:rPr>
        <w:t>327–346. Online: http://www.law.ucla.edu/williamsinstitute/publications/REHO.pdf (July 7th 2010)</w:t>
      </w:r>
    </w:p>
    <w:p w14:paraId="2127AF82" w14:textId="3CC608B7" w:rsidR="00444A41" w:rsidRPr="00F565A3" w:rsidRDefault="00444A41" w:rsidP="003F67D3">
      <w:pPr>
        <w:spacing w:after="28" w:line="360" w:lineRule="auto"/>
        <w:ind w:firstLine="709"/>
        <w:jc w:val="both"/>
        <w:rPr>
          <w:lang w:val="en-US"/>
        </w:rPr>
      </w:pPr>
      <w:r w:rsidRPr="00F565A3">
        <w:rPr>
          <w:lang w:val="en-US"/>
        </w:rPr>
        <w:t>Badgett, Lee; Frank, Jefferson, eds. (2007)</w:t>
      </w:r>
      <w:r w:rsidR="0086565A">
        <w:rPr>
          <w:lang w:val="en-US"/>
        </w:rPr>
        <w:t>,</w:t>
      </w:r>
      <w:r w:rsidRPr="00F565A3">
        <w:rPr>
          <w:lang w:val="en-US"/>
        </w:rPr>
        <w:t xml:space="preserve"> Sexual Orientation Discrimination: An International Perspective, Routledge</w:t>
      </w:r>
      <w:r w:rsidR="0086565A">
        <w:rPr>
          <w:lang w:val="en-US"/>
        </w:rPr>
        <w:t>, New York and London</w:t>
      </w:r>
      <w:r w:rsidRPr="00F565A3">
        <w:rPr>
          <w:lang w:val="en-US"/>
        </w:rPr>
        <w:t>.</w:t>
      </w:r>
    </w:p>
    <w:p w14:paraId="0A2F9518" w14:textId="4E3E404D" w:rsidR="00444A41" w:rsidRPr="00F565A3" w:rsidRDefault="00444A41" w:rsidP="003F67D3">
      <w:pPr>
        <w:spacing w:after="28" w:line="360" w:lineRule="auto"/>
        <w:ind w:firstLine="709"/>
        <w:jc w:val="both"/>
        <w:rPr>
          <w:lang w:val="en-US"/>
        </w:rPr>
      </w:pPr>
      <w:proofErr w:type="gramStart"/>
      <w:r w:rsidRPr="00F565A3">
        <w:rPr>
          <w:lang w:val="en-US"/>
        </w:rPr>
        <w:t xml:space="preserve">Black, </w:t>
      </w:r>
      <w:r w:rsidR="0086565A">
        <w:rPr>
          <w:lang w:val="en-US"/>
        </w:rPr>
        <w:t>Dan; Gates, Gary; Sanders, Seth;</w:t>
      </w:r>
      <w:r w:rsidRPr="00F565A3">
        <w:rPr>
          <w:lang w:val="en-US"/>
        </w:rPr>
        <w:t xml:space="preserve"> Taylor, Lowell (2000)</w:t>
      </w:r>
      <w:r w:rsidR="0086565A">
        <w:rPr>
          <w:lang w:val="en-US"/>
        </w:rPr>
        <w:t>,</w:t>
      </w:r>
      <w:r w:rsidRPr="00F565A3">
        <w:rPr>
          <w:lang w:val="en-US"/>
        </w:rPr>
        <w:t xml:space="preserve"> "Demographics of the Gay and Lesbian </w:t>
      </w:r>
      <w:r w:rsidR="0086565A">
        <w:rPr>
          <w:lang w:val="en-US"/>
        </w:rPr>
        <w:t>Population in the United States.</w:t>
      </w:r>
      <w:proofErr w:type="gramEnd"/>
      <w:r w:rsidRPr="00F565A3">
        <w:rPr>
          <w:lang w:val="en-US"/>
        </w:rPr>
        <w:t xml:space="preserve"> </w:t>
      </w:r>
      <w:proofErr w:type="gramStart"/>
      <w:r w:rsidRPr="00F565A3">
        <w:rPr>
          <w:lang w:val="en-US"/>
        </w:rPr>
        <w:t>Evidence from Av</w:t>
      </w:r>
      <w:r w:rsidR="0086565A">
        <w:rPr>
          <w:lang w:val="en-US"/>
        </w:rPr>
        <w:t>ailable Systematic Data Sources</w:t>
      </w:r>
      <w:r w:rsidRPr="00F565A3">
        <w:rPr>
          <w:lang w:val="en-US"/>
        </w:rPr>
        <w:t>"</w:t>
      </w:r>
      <w:r w:rsidR="0086565A">
        <w:rPr>
          <w:lang w:val="en-US"/>
        </w:rPr>
        <w:t>, Demography, Vol. 37</w:t>
      </w:r>
      <w:r w:rsidRPr="00F565A3">
        <w:rPr>
          <w:lang w:val="en-US"/>
        </w:rPr>
        <w:t xml:space="preserve"> No. 2 (May, 2000), pp. 139-154.</w:t>
      </w:r>
      <w:proofErr w:type="gramEnd"/>
    </w:p>
    <w:p w14:paraId="79989EB2" w14:textId="4535A7C8" w:rsidR="00CF3D6F" w:rsidRPr="00F565A3" w:rsidRDefault="00CF3D6F" w:rsidP="003F67D3">
      <w:pPr>
        <w:spacing w:after="28" w:line="360" w:lineRule="auto"/>
        <w:ind w:firstLine="709"/>
        <w:jc w:val="both"/>
        <w:rPr>
          <w:lang w:val="en-US"/>
        </w:rPr>
      </w:pPr>
      <w:r w:rsidRPr="00F565A3">
        <w:rPr>
          <w:lang w:val="en-US"/>
        </w:rPr>
        <w:t>Brackertz, Nicola (2007)</w:t>
      </w:r>
      <w:r w:rsidR="0086565A">
        <w:rPr>
          <w:lang w:val="en-US"/>
        </w:rPr>
        <w:t>,</w:t>
      </w:r>
      <w:r w:rsidRPr="00F565A3">
        <w:rPr>
          <w:lang w:val="en-US"/>
        </w:rPr>
        <w:t xml:space="preserve"> “Why is hard to reach and why?” </w:t>
      </w:r>
      <w:proofErr w:type="gramStart"/>
      <w:r w:rsidRPr="00F565A3">
        <w:rPr>
          <w:lang w:val="en-US"/>
        </w:rPr>
        <w:t>ISR Working Paper.</w:t>
      </w:r>
      <w:proofErr w:type="gramEnd"/>
    </w:p>
    <w:p w14:paraId="23FA6304" w14:textId="70AD2080" w:rsidR="00444A41" w:rsidRPr="00F565A3" w:rsidRDefault="00F565A3" w:rsidP="003F67D3">
      <w:pPr>
        <w:spacing w:after="28" w:line="360" w:lineRule="auto"/>
        <w:ind w:firstLine="709"/>
        <w:jc w:val="both"/>
        <w:rPr>
          <w:lang w:val="en-US"/>
        </w:rPr>
      </w:pPr>
      <w:proofErr w:type="gramStart"/>
      <w:r w:rsidRPr="00F565A3">
        <w:rPr>
          <w:lang w:val="en-US"/>
        </w:rPr>
        <w:lastRenderedPageBreak/>
        <w:t>Brown, Michael; Knopp, Larry (2006)</w:t>
      </w:r>
      <w:r w:rsidR="0086565A">
        <w:rPr>
          <w:lang w:val="en-US"/>
        </w:rPr>
        <w:t>,</w:t>
      </w:r>
      <w:r w:rsidR="00444A41" w:rsidRPr="00F565A3">
        <w:rPr>
          <w:lang w:val="en-US"/>
        </w:rPr>
        <w:t xml:space="preserve"> </w:t>
      </w:r>
      <w:r w:rsidRPr="00F565A3">
        <w:rPr>
          <w:lang w:val="en-US"/>
        </w:rPr>
        <w:t>“</w:t>
      </w:r>
      <w:r w:rsidR="00444A41" w:rsidRPr="00F565A3">
        <w:rPr>
          <w:lang w:val="en-US"/>
        </w:rPr>
        <w:t>Places or Polygons?</w:t>
      </w:r>
      <w:proofErr w:type="gramEnd"/>
      <w:r w:rsidR="00444A41" w:rsidRPr="00F565A3">
        <w:rPr>
          <w:lang w:val="en-US"/>
        </w:rPr>
        <w:t xml:space="preserve"> Governmentality, Scale, and the Census</w:t>
      </w:r>
      <w:r w:rsidR="0086565A">
        <w:rPr>
          <w:lang w:val="en-US"/>
        </w:rPr>
        <w:t xml:space="preserve">”, </w:t>
      </w:r>
      <w:proofErr w:type="gramStart"/>
      <w:r w:rsidR="00444A41" w:rsidRPr="00F565A3">
        <w:rPr>
          <w:lang w:val="en-US"/>
        </w:rPr>
        <w:t>The</w:t>
      </w:r>
      <w:proofErr w:type="gramEnd"/>
      <w:r w:rsidR="00444A41" w:rsidRPr="00F565A3">
        <w:rPr>
          <w:lang w:val="en-US"/>
        </w:rPr>
        <w:t xml:space="preserve"> Gay and Lesbian Atlas, in: Popul. Space Place 12, </w:t>
      </w:r>
      <w:r w:rsidR="0086565A">
        <w:rPr>
          <w:lang w:val="en-US"/>
        </w:rPr>
        <w:t xml:space="preserve">pp. </w:t>
      </w:r>
      <w:r w:rsidR="00444A41" w:rsidRPr="00F565A3">
        <w:rPr>
          <w:lang w:val="en-US"/>
        </w:rPr>
        <w:t>223–242.</w:t>
      </w:r>
    </w:p>
    <w:p w14:paraId="0590FDE6" w14:textId="2AB39B71" w:rsidR="00444A41" w:rsidRPr="00F565A3" w:rsidRDefault="00444A41" w:rsidP="003F67D3">
      <w:pPr>
        <w:spacing w:after="28" w:line="360" w:lineRule="auto"/>
        <w:ind w:firstLine="709"/>
        <w:jc w:val="both"/>
        <w:rPr>
          <w:lang w:val="en-US"/>
        </w:rPr>
      </w:pPr>
      <w:r w:rsidRPr="00F565A3">
        <w:rPr>
          <w:lang w:val="en-US"/>
        </w:rPr>
        <w:t>Carpenter, Christopher (2008)</w:t>
      </w:r>
      <w:r w:rsidR="0086565A">
        <w:rPr>
          <w:lang w:val="en-US"/>
        </w:rPr>
        <w:t>,</w:t>
      </w:r>
      <w:r w:rsidRPr="00F565A3">
        <w:rPr>
          <w:lang w:val="en-US"/>
        </w:rPr>
        <w:t xml:space="preserve"> "Sexual orientation, income, and non-pecuniary economic outcomes: new evidence f</w:t>
      </w:r>
      <w:r w:rsidR="0086565A">
        <w:rPr>
          <w:lang w:val="en-US"/>
        </w:rPr>
        <w:t xml:space="preserve">rom young lesbians in Australia", </w:t>
      </w:r>
      <w:r w:rsidRPr="00F565A3">
        <w:rPr>
          <w:lang w:val="en-US"/>
        </w:rPr>
        <w:t xml:space="preserve">Review of Economics of the Household (2008) </w:t>
      </w:r>
      <w:r w:rsidR="0086565A">
        <w:rPr>
          <w:lang w:val="en-US"/>
        </w:rPr>
        <w:t xml:space="preserve">6, pp. </w:t>
      </w:r>
      <w:r w:rsidRPr="00F565A3">
        <w:rPr>
          <w:lang w:val="en-US"/>
        </w:rPr>
        <w:t>391–408.</w:t>
      </w:r>
    </w:p>
    <w:p w14:paraId="4B1901F9" w14:textId="1B94105E" w:rsidR="00F565A3" w:rsidRPr="00F565A3" w:rsidRDefault="00444A41" w:rsidP="003F67D3">
      <w:pPr>
        <w:spacing w:after="28" w:line="360" w:lineRule="auto"/>
        <w:ind w:firstLine="709"/>
        <w:jc w:val="both"/>
        <w:rPr>
          <w:lang w:val="en-US"/>
        </w:rPr>
      </w:pPr>
      <w:r w:rsidRPr="00F565A3">
        <w:rPr>
          <w:lang w:val="en-US"/>
        </w:rPr>
        <w:t>Colgan, Fiona</w:t>
      </w:r>
      <w:r w:rsidR="0086565A">
        <w:rPr>
          <w:lang w:val="en-US"/>
        </w:rPr>
        <w:t>; Creegan, C.; McKearney, A.;</w:t>
      </w:r>
      <w:r w:rsidRPr="00F565A3">
        <w:rPr>
          <w:lang w:val="en-US"/>
        </w:rPr>
        <w:t xml:space="preserve"> Wright, T. (2007)</w:t>
      </w:r>
      <w:r w:rsidR="0086565A">
        <w:rPr>
          <w:lang w:val="en-US"/>
        </w:rPr>
        <w:t>,</w:t>
      </w:r>
      <w:r w:rsidRPr="00F565A3">
        <w:rPr>
          <w:lang w:val="en-US"/>
        </w:rPr>
        <w:t xml:space="preserve"> "Equality and Diversity</w:t>
      </w:r>
      <w:r w:rsidR="0086565A">
        <w:rPr>
          <w:lang w:val="en-US"/>
        </w:rPr>
        <w:t xml:space="preserve"> policies and practices at work", </w:t>
      </w:r>
      <w:r w:rsidRPr="00F565A3">
        <w:rPr>
          <w:lang w:val="en-US"/>
        </w:rPr>
        <w:t>Equal Opportunities Internat</w:t>
      </w:r>
      <w:r w:rsidR="0086565A">
        <w:rPr>
          <w:lang w:val="en-US"/>
        </w:rPr>
        <w:t>ional, Vol. 26</w:t>
      </w:r>
      <w:r w:rsidR="00F565A3" w:rsidRPr="00F565A3">
        <w:rPr>
          <w:lang w:val="en-US"/>
        </w:rPr>
        <w:t xml:space="preserve"> No. 6, </w:t>
      </w:r>
      <w:r w:rsidR="0086565A">
        <w:rPr>
          <w:lang w:val="en-US"/>
        </w:rPr>
        <w:t xml:space="preserve">pp. </w:t>
      </w:r>
      <w:r w:rsidR="00F565A3" w:rsidRPr="00F565A3">
        <w:rPr>
          <w:lang w:val="en-US"/>
        </w:rPr>
        <w:t>590-609.</w:t>
      </w:r>
    </w:p>
    <w:p w14:paraId="1670B3D0" w14:textId="7C97945A" w:rsidR="00444A41" w:rsidRPr="00F565A3" w:rsidRDefault="00444A41" w:rsidP="003F67D3">
      <w:pPr>
        <w:spacing w:after="28" w:line="360" w:lineRule="auto"/>
        <w:ind w:firstLine="709"/>
        <w:rPr>
          <w:lang w:val="en-US"/>
        </w:rPr>
      </w:pPr>
      <w:r w:rsidRPr="00F565A3">
        <w:rPr>
          <w:lang w:val="en-US"/>
        </w:rPr>
        <w:t>Equality and Human Rights Commission (2009)</w:t>
      </w:r>
      <w:r w:rsidR="00916201">
        <w:rPr>
          <w:lang w:val="en-US"/>
        </w:rPr>
        <w:t>,</w:t>
      </w:r>
      <w:r w:rsidRPr="00F565A3">
        <w:rPr>
          <w:lang w:val="en-US"/>
        </w:rPr>
        <w:t xml:space="preserve"> </w:t>
      </w:r>
      <w:proofErr w:type="gramStart"/>
      <w:r w:rsidRPr="00F565A3">
        <w:rPr>
          <w:lang w:val="en-US"/>
        </w:rPr>
        <w:t>Beyond</w:t>
      </w:r>
      <w:proofErr w:type="gramEnd"/>
      <w:r w:rsidRPr="00F565A3">
        <w:rPr>
          <w:lang w:val="en-US"/>
        </w:rPr>
        <w:t xml:space="preserve"> tolerance. </w:t>
      </w:r>
      <w:proofErr w:type="gramStart"/>
      <w:r w:rsidRPr="00F565A3">
        <w:rPr>
          <w:lang w:val="en-US"/>
        </w:rPr>
        <w:t>Making sexual orientation a public matter.</w:t>
      </w:r>
      <w:proofErr w:type="gramEnd"/>
      <w:r w:rsidRPr="00F565A3">
        <w:rPr>
          <w:lang w:val="en-US"/>
        </w:rPr>
        <w:t xml:space="preserve"> </w:t>
      </w:r>
      <w:proofErr w:type="gramStart"/>
      <w:r w:rsidRPr="00F565A3">
        <w:rPr>
          <w:lang w:val="en-US"/>
        </w:rPr>
        <w:t>Policy Report.</w:t>
      </w:r>
      <w:proofErr w:type="gramEnd"/>
      <w:r w:rsidRPr="00F565A3">
        <w:rPr>
          <w:lang w:val="en-US"/>
        </w:rPr>
        <w:t xml:space="preserve"> Online: http://www.equalityhumanrights.com/uploaded_files/research/beyond_tolerance.pdf, (July 14th 2010)</w:t>
      </w:r>
    </w:p>
    <w:p w14:paraId="0C78917C" w14:textId="09C7EEC3" w:rsidR="00BF6F29" w:rsidRPr="00F565A3" w:rsidRDefault="00BF6F29" w:rsidP="003F67D3">
      <w:pPr>
        <w:spacing w:after="28" w:line="360" w:lineRule="auto"/>
        <w:ind w:firstLine="708"/>
        <w:jc w:val="both"/>
        <w:rPr>
          <w:lang w:val="en-US"/>
        </w:rPr>
      </w:pPr>
      <w:r w:rsidRPr="00F565A3">
        <w:rPr>
          <w:lang w:val="en-US"/>
        </w:rPr>
        <w:t>Faugier</w:t>
      </w:r>
      <w:r w:rsidR="008B2DA9" w:rsidRPr="00F565A3">
        <w:rPr>
          <w:lang w:val="en-US"/>
        </w:rPr>
        <w:t>, J</w:t>
      </w:r>
      <w:r w:rsidR="00700F57" w:rsidRPr="00F565A3">
        <w:rPr>
          <w:lang w:val="en-US"/>
        </w:rPr>
        <w:t>ean</w:t>
      </w:r>
      <w:r w:rsidR="008B2DA9" w:rsidRPr="00F565A3">
        <w:rPr>
          <w:lang w:val="en-US"/>
        </w:rPr>
        <w:t>; S</w:t>
      </w:r>
      <w:r w:rsidRPr="00F565A3">
        <w:rPr>
          <w:lang w:val="en-US"/>
        </w:rPr>
        <w:t>argeant</w:t>
      </w:r>
      <w:r w:rsidR="00700F57" w:rsidRPr="00F565A3">
        <w:rPr>
          <w:lang w:val="en-US"/>
        </w:rPr>
        <w:t>, Mary</w:t>
      </w:r>
      <w:r w:rsidR="008B2DA9" w:rsidRPr="00F565A3">
        <w:rPr>
          <w:lang w:val="en-US"/>
        </w:rPr>
        <w:t xml:space="preserve"> (1997)</w:t>
      </w:r>
      <w:r w:rsidR="00916201">
        <w:rPr>
          <w:lang w:val="en-US"/>
        </w:rPr>
        <w:t>,</w:t>
      </w:r>
      <w:r w:rsidR="008B2DA9" w:rsidRPr="00F565A3">
        <w:rPr>
          <w:lang w:val="en-US"/>
        </w:rPr>
        <w:t xml:space="preserve"> “Sampling </w:t>
      </w:r>
      <w:r w:rsidR="00916201">
        <w:rPr>
          <w:lang w:val="en-US"/>
        </w:rPr>
        <w:t xml:space="preserve">hard to reach populations”, </w:t>
      </w:r>
      <w:r w:rsidR="008B2DA9" w:rsidRPr="00F565A3">
        <w:rPr>
          <w:lang w:val="en-US"/>
        </w:rPr>
        <w:t xml:space="preserve">Journal of Advanced Nursing, Vol. 26, </w:t>
      </w:r>
      <w:r w:rsidR="00916201">
        <w:rPr>
          <w:lang w:val="en-US"/>
        </w:rPr>
        <w:t xml:space="preserve">pp. </w:t>
      </w:r>
      <w:r w:rsidR="008B2DA9" w:rsidRPr="00F565A3">
        <w:rPr>
          <w:lang w:val="en-US"/>
        </w:rPr>
        <w:t>790-797.</w:t>
      </w:r>
    </w:p>
    <w:p w14:paraId="1EEE0AE0" w14:textId="42B722A3" w:rsidR="00444A41" w:rsidRPr="00F565A3" w:rsidRDefault="00916201" w:rsidP="003F67D3">
      <w:pPr>
        <w:spacing w:after="28" w:line="360" w:lineRule="auto"/>
        <w:ind w:firstLine="708"/>
        <w:jc w:val="both"/>
        <w:rPr>
          <w:lang w:val="en-US"/>
        </w:rPr>
      </w:pPr>
      <w:r>
        <w:rPr>
          <w:lang w:val="en-US"/>
        </w:rPr>
        <w:t>Foucault, Michel (2007),</w:t>
      </w:r>
      <w:r w:rsidR="00444A41" w:rsidRPr="00F565A3">
        <w:rPr>
          <w:lang w:val="en-US"/>
        </w:rPr>
        <w:t xml:space="preserve"> Security, Ter</w:t>
      </w:r>
      <w:r>
        <w:rPr>
          <w:lang w:val="en-US"/>
        </w:rPr>
        <w:t xml:space="preserve">ritory, Population, </w:t>
      </w:r>
      <w:r w:rsidR="00444A41" w:rsidRPr="00F565A3">
        <w:rPr>
          <w:lang w:val="en-US"/>
        </w:rPr>
        <w:t>Palgrave Macmillan</w:t>
      </w:r>
      <w:r>
        <w:rPr>
          <w:lang w:val="en-US"/>
        </w:rPr>
        <w:t>, Basingstoke</w:t>
      </w:r>
      <w:r w:rsidR="00444A41" w:rsidRPr="00F565A3">
        <w:rPr>
          <w:lang w:val="en-US"/>
        </w:rPr>
        <w:t>.</w:t>
      </w:r>
    </w:p>
    <w:p w14:paraId="2D23E91A" w14:textId="28D6B329" w:rsidR="00444A41" w:rsidRPr="00F565A3" w:rsidRDefault="00444A41" w:rsidP="003F67D3">
      <w:pPr>
        <w:spacing w:after="28" w:line="360" w:lineRule="auto"/>
        <w:ind w:firstLine="709"/>
        <w:jc w:val="both"/>
        <w:rPr>
          <w:lang w:val="en-US"/>
        </w:rPr>
      </w:pPr>
      <w:r w:rsidRPr="00F565A3">
        <w:rPr>
          <w:lang w:val="en-US"/>
        </w:rPr>
        <w:t>Frank, Jefferson (2006)</w:t>
      </w:r>
      <w:r w:rsidR="00916201">
        <w:rPr>
          <w:lang w:val="en-US"/>
        </w:rPr>
        <w:t>, "Gay glass ceilings" Economica</w:t>
      </w:r>
      <w:r w:rsidR="00641DBE">
        <w:rPr>
          <w:lang w:val="en-US"/>
        </w:rPr>
        <w:t>,</w:t>
      </w:r>
      <w:r w:rsidR="00916201">
        <w:rPr>
          <w:lang w:val="en-US"/>
        </w:rPr>
        <w:t xml:space="preserve"> Vol. </w:t>
      </w:r>
      <w:r w:rsidRPr="00F565A3">
        <w:rPr>
          <w:lang w:val="en-US"/>
        </w:rPr>
        <w:t>73</w:t>
      </w:r>
      <w:r w:rsidR="00916201">
        <w:rPr>
          <w:lang w:val="en-US"/>
        </w:rPr>
        <w:t xml:space="preserve"> No. 291, pp.</w:t>
      </w:r>
      <w:r w:rsidRPr="00F565A3">
        <w:rPr>
          <w:lang w:val="en-US"/>
        </w:rPr>
        <w:t xml:space="preserve"> 485–508</w:t>
      </w:r>
    </w:p>
    <w:p w14:paraId="708D48EA" w14:textId="4FA3EEE1" w:rsidR="00BF6F29" w:rsidRPr="00F565A3" w:rsidRDefault="00BF6F29" w:rsidP="003F67D3">
      <w:pPr>
        <w:spacing w:after="28" w:line="360" w:lineRule="auto"/>
        <w:ind w:firstLine="709"/>
        <w:jc w:val="both"/>
        <w:rPr>
          <w:lang w:val="en-US"/>
        </w:rPr>
      </w:pPr>
      <w:r w:rsidRPr="00F565A3">
        <w:rPr>
          <w:lang w:val="en-US"/>
        </w:rPr>
        <w:t>Heckathorn, Douglas D. (2002)</w:t>
      </w:r>
      <w:r w:rsidR="00916201">
        <w:rPr>
          <w:lang w:val="en-US"/>
        </w:rPr>
        <w:t>,</w:t>
      </w:r>
      <w:r w:rsidRPr="00F565A3">
        <w:rPr>
          <w:lang w:val="en-US"/>
        </w:rPr>
        <w:t xml:space="preserve"> </w:t>
      </w:r>
      <w:r w:rsidR="00916201">
        <w:rPr>
          <w:lang w:val="en-US"/>
        </w:rPr>
        <w:t>“Respondent-driven-s</w:t>
      </w:r>
      <w:r w:rsidRPr="00F565A3">
        <w:rPr>
          <w:lang w:val="en-US"/>
        </w:rPr>
        <w:t>ampling II: Deriving valid population estimates from chain-referra</w:t>
      </w:r>
      <w:r w:rsidR="00916201">
        <w:rPr>
          <w:lang w:val="en-US"/>
        </w:rPr>
        <w:t>l samples of hidden populations”, Social Problems</w:t>
      </w:r>
      <w:r w:rsidR="00641DBE">
        <w:rPr>
          <w:lang w:val="en-US"/>
        </w:rPr>
        <w:t>,</w:t>
      </w:r>
      <w:r w:rsidR="00916201">
        <w:rPr>
          <w:lang w:val="en-US"/>
        </w:rPr>
        <w:t xml:space="preserve"> Vol 49 No.1</w:t>
      </w:r>
      <w:r w:rsidRPr="00F565A3">
        <w:rPr>
          <w:lang w:val="en-US"/>
        </w:rPr>
        <w:t xml:space="preserve">, </w:t>
      </w:r>
      <w:r w:rsidR="00916201">
        <w:rPr>
          <w:lang w:val="en-US"/>
        </w:rPr>
        <w:t xml:space="preserve">pp. </w:t>
      </w:r>
      <w:r w:rsidRPr="00F565A3">
        <w:rPr>
          <w:lang w:val="en-US"/>
        </w:rPr>
        <w:t>11-34.</w:t>
      </w:r>
    </w:p>
    <w:p w14:paraId="5D381789" w14:textId="24E4AA6E" w:rsidR="009E7C65" w:rsidRPr="00F565A3" w:rsidRDefault="009E7C65" w:rsidP="003F67D3">
      <w:pPr>
        <w:spacing w:after="28" w:line="360" w:lineRule="auto"/>
        <w:ind w:firstLine="709"/>
        <w:jc w:val="both"/>
        <w:rPr>
          <w:lang w:val="en-US"/>
        </w:rPr>
      </w:pPr>
      <w:r w:rsidRPr="00F565A3">
        <w:rPr>
          <w:lang w:val="en-US"/>
        </w:rPr>
        <w:t>Herek, Gregory M.; Norton, Aaron T.; Allen, Thomas J.; Sims, Charles L. (2010)</w:t>
      </w:r>
      <w:r w:rsidR="00916201">
        <w:rPr>
          <w:lang w:val="en-US"/>
        </w:rPr>
        <w:t>,</w:t>
      </w:r>
      <w:r w:rsidRPr="00F565A3">
        <w:rPr>
          <w:lang w:val="en-US"/>
        </w:rPr>
        <w:t xml:space="preserve"> “Demographic, Psychological, and Social Characteristics of Self-Identified Lesbian, Gay, and Bisexual Adults i</w:t>
      </w:r>
      <w:r w:rsidR="00916201">
        <w:rPr>
          <w:lang w:val="en-US"/>
        </w:rPr>
        <w:t xml:space="preserve">n a US Probability Sample”, </w:t>
      </w:r>
      <w:r w:rsidRPr="00F565A3">
        <w:rPr>
          <w:lang w:val="en-US"/>
        </w:rPr>
        <w:t>Sexuality Research and Social Policy</w:t>
      </w:r>
      <w:r w:rsidR="00641DBE">
        <w:rPr>
          <w:lang w:val="en-US"/>
        </w:rPr>
        <w:t>,</w:t>
      </w:r>
      <w:r w:rsidRPr="00F565A3">
        <w:rPr>
          <w:lang w:val="en-US"/>
        </w:rPr>
        <w:t xml:space="preserve"> </w:t>
      </w:r>
      <w:r w:rsidR="00916201">
        <w:rPr>
          <w:lang w:val="en-US"/>
        </w:rPr>
        <w:t xml:space="preserve">Vol. </w:t>
      </w:r>
      <w:r w:rsidRPr="00F565A3">
        <w:rPr>
          <w:lang w:val="en-US"/>
        </w:rPr>
        <w:t xml:space="preserve">7, </w:t>
      </w:r>
      <w:r w:rsidR="00916201">
        <w:rPr>
          <w:lang w:val="en-US"/>
        </w:rPr>
        <w:t xml:space="preserve">pp. </w:t>
      </w:r>
      <w:r w:rsidRPr="00F565A3">
        <w:rPr>
          <w:lang w:val="en-US"/>
        </w:rPr>
        <w:t>176-200.</w:t>
      </w:r>
    </w:p>
    <w:p w14:paraId="1F13D177" w14:textId="3DB82D66" w:rsidR="00444A41" w:rsidRPr="00F565A3" w:rsidRDefault="00444A41" w:rsidP="003F67D3">
      <w:pPr>
        <w:spacing w:after="28" w:line="360" w:lineRule="auto"/>
        <w:ind w:firstLine="709"/>
        <w:jc w:val="both"/>
        <w:rPr>
          <w:lang w:val="en-US"/>
        </w:rPr>
      </w:pPr>
      <w:r w:rsidRPr="00F565A3">
        <w:rPr>
          <w:lang w:val="en-US"/>
        </w:rPr>
        <w:t>Longhi, S.; Platt L. (2008)</w:t>
      </w:r>
      <w:r w:rsidR="00916201">
        <w:rPr>
          <w:lang w:val="en-US"/>
        </w:rPr>
        <w:t>,</w:t>
      </w:r>
      <w:r w:rsidRPr="00F565A3">
        <w:rPr>
          <w:lang w:val="en-US"/>
        </w:rPr>
        <w:t xml:space="preserve"> </w:t>
      </w:r>
      <w:r w:rsidR="00916201">
        <w:rPr>
          <w:lang w:val="en-US"/>
        </w:rPr>
        <w:t>“</w:t>
      </w:r>
      <w:r w:rsidRPr="00F565A3">
        <w:rPr>
          <w:lang w:val="en-US"/>
        </w:rPr>
        <w:t>P</w:t>
      </w:r>
      <w:r w:rsidR="00916201">
        <w:rPr>
          <w:lang w:val="en-US"/>
        </w:rPr>
        <w:t>ay Gaps Across Equalities Areas”,</w:t>
      </w:r>
      <w:r w:rsidRPr="00F565A3">
        <w:rPr>
          <w:lang w:val="en-US"/>
        </w:rPr>
        <w:t xml:space="preserve"> Equality and Human Rights Commission Research Report No. 9. Manchester: EHRC.</w:t>
      </w:r>
    </w:p>
    <w:p w14:paraId="73F2566F" w14:textId="51175581" w:rsidR="00444A41" w:rsidRPr="00F565A3" w:rsidRDefault="00444A41" w:rsidP="003F67D3">
      <w:pPr>
        <w:spacing w:after="28" w:line="360" w:lineRule="auto"/>
        <w:ind w:firstLine="709"/>
        <w:jc w:val="both"/>
        <w:rPr>
          <w:lang w:val="en-US"/>
        </w:rPr>
      </w:pPr>
      <w:r w:rsidRPr="00F565A3">
        <w:rPr>
          <w:lang w:val="en-US"/>
        </w:rPr>
        <w:t>Lee, M. Raymond (1993)</w:t>
      </w:r>
      <w:r w:rsidR="00916201">
        <w:rPr>
          <w:lang w:val="en-US"/>
        </w:rPr>
        <w:t>,</w:t>
      </w:r>
      <w:r w:rsidRPr="00F565A3">
        <w:rPr>
          <w:lang w:val="en-US"/>
        </w:rPr>
        <w:t xml:space="preserve"> </w:t>
      </w:r>
      <w:proofErr w:type="gramStart"/>
      <w:r w:rsidRPr="00F565A3">
        <w:rPr>
          <w:lang w:val="en-US"/>
        </w:rPr>
        <w:t>Doi</w:t>
      </w:r>
      <w:r w:rsidR="00916201">
        <w:rPr>
          <w:lang w:val="en-US"/>
        </w:rPr>
        <w:t>ng</w:t>
      </w:r>
      <w:proofErr w:type="gramEnd"/>
      <w:r w:rsidR="00916201">
        <w:rPr>
          <w:lang w:val="en-US"/>
        </w:rPr>
        <w:t xml:space="preserve"> Research on Sensitive topics,</w:t>
      </w:r>
      <w:r w:rsidRPr="00F565A3">
        <w:rPr>
          <w:lang w:val="en-US"/>
        </w:rPr>
        <w:t xml:space="preserve"> Sage, London.</w:t>
      </w:r>
    </w:p>
    <w:p w14:paraId="73C3122D" w14:textId="6ABB68EE" w:rsidR="00973686" w:rsidRPr="00F565A3" w:rsidRDefault="00973686" w:rsidP="003F67D3">
      <w:pPr>
        <w:spacing w:after="28" w:line="360" w:lineRule="auto"/>
        <w:ind w:firstLine="709"/>
        <w:jc w:val="both"/>
        <w:rPr>
          <w:lang w:val="en-US"/>
        </w:rPr>
      </w:pPr>
      <w:proofErr w:type="gramStart"/>
      <w:r w:rsidRPr="00F565A3">
        <w:rPr>
          <w:lang w:val="en-US"/>
        </w:rPr>
        <w:t>Magnani, Robert; Sabin, Keith; Saidel, Tobi; Heckathorn, Douglas (2005)</w:t>
      </w:r>
      <w:r w:rsidR="00916201">
        <w:rPr>
          <w:lang w:val="en-US"/>
        </w:rPr>
        <w:t>,</w:t>
      </w:r>
      <w:r w:rsidRPr="00F565A3">
        <w:rPr>
          <w:lang w:val="en-US"/>
        </w:rPr>
        <w:t xml:space="preserve"> “Review of sampling hard-to-reach and hidden p</w:t>
      </w:r>
      <w:r w:rsidR="00916201">
        <w:rPr>
          <w:lang w:val="en-US"/>
        </w:rPr>
        <w:t>opulations for HIV surveillance</w:t>
      </w:r>
      <w:r w:rsidRPr="00F565A3">
        <w:rPr>
          <w:lang w:val="en-US"/>
        </w:rPr>
        <w:t>”</w:t>
      </w:r>
      <w:r w:rsidR="00916201">
        <w:rPr>
          <w:lang w:val="en-US"/>
        </w:rPr>
        <w:t xml:space="preserve">, </w:t>
      </w:r>
      <w:r w:rsidRPr="00F565A3">
        <w:rPr>
          <w:lang w:val="en-US"/>
        </w:rPr>
        <w:t>AIDS</w:t>
      </w:r>
      <w:r w:rsidR="00916201">
        <w:rPr>
          <w:lang w:val="en-US"/>
        </w:rPr>
        <w:t>,</w:t>
      </w:r>
      <w:r w:rsidRPr="00F565A3">
        <w:rPr>
          <w:lang w:val="en-US"/>
        </w:rPr>
        <w:t xml:space="preserve"> </w:t>
      </w:r>
      <w:r w:rsidR="00916201">
        <w:rPr>
          <w:lang w:val="en-US"/>
        </w:rPr>
        <w:t>Vol. 19 No. 2</w:t>
      </w:r>
      <w:r w:rsidRPr="00F565A3">
        <w:rPr>
          <w:lang w:val="en-US"/>
        </w:rPr>
        <w:t xml:space="preserve">, </w:t>
      </w:r>
      <w:r w:rsidR="00916201">
        <w:rPr>
          <w:lang w:val="en-US"/>
        </w:rPr>
        <w:t xml:space="preserve">pp. </w:t>
      </w:r>
      <w:r w:rsidRPr="00F565A3">
        <w:rPr>
          <w:lang w:val="en-US"/>
        </w:rPr>
        <w:t>67-72.</w:t>
      </w:r>
      <w:proofErr w:type="gramEnd"/>
    </w:p>
    <w:p w14:paraId="12ECE01E" w14:textId="7B99FC81" w:rsidR="00FA127B" w:rsidRPr="00F565A3" w:rsidRDefault="00FA127B" w:rsidP="003F67D3">
      <w:pPr>
        <w:spacing w:after="28" w:line="360" w:lineRule="auto"/>
        <w:ind w:firstLine="709"/>
        <w:jc w:val="both"/>
        <w:rPr>
          <w:lang w:val="en-US"/>
        </w:rPr>
      </w:pPr>
      <w:proofErr w:type="gramStart"/>
      <w:r w:rsidRPr="00F565A3">
        <w:rPr>
          <w:lang w:val="en-US"/>
        </w:rPr>
        <w:t>Martinez, Michael D.; Wald, Kenneth D.; Craig, Stephen C. (2008)</w:t>
      </w:r>
      <w:r w:rsidR="00916201">
        <w:rPr>
          <w:lang w:val="en-US"/>
        </w:rPr>
        <w:t>,</w:t>
      </w:r>
      <w:r w:rsidRPr="00F565A3">
        <w:rPr>
          <w:lang w:val="en-US"/>
        </w:rPr>
        <w:t xml:space="preserve"> “Homophobic Innumeracy?</w:t>
      </w:r>
      <w:proofErr w:type="gramEnd"/>
      <w:r w:rsidRPr="00F565A3">
        <w:rPr>
          <w:lang w:val="en-US"/>
        </w:rPr>
        <w:t xml:space="preserve"> Estimating the size of</w:t>
      </w:r>
      <w:r w:rsidR="00916201">
        <w:rPr>
          <w:lang w:val="en-US"/>
        </w:rPr>
        <w:t xml:space="preserve"> the gay and lesbian population”, Public Opinion Quarterly,</w:t>
      </w:r>
      <w:r w:rsidRPr="00F565A3">
        <w:rPr>
          <w:lang w:val="en-US"/>
        </w:rPr>
        <w:t xml:space="preserve"> Vol. 72 </w:t>
      </w:r>
      <w:r w:rsidR="00916201">
        <w:rPr>
          <w:lang w:val="en-US"/>
        </w:rPr>
        <w:t>No. 4</w:t>
      </w:r>
      <w:r w:rsidRPr="00F565A3">
        <w:rPr>
          <w:lang w:val="en-US"/>
        </w:rPr>
        <w:t xml:space="preserve">, </w:t>
      </w:r>
      <w:r w:rsidR="00916201">
        <w:rPr>
          <w:lang w:val="en-US"/>
        </w:rPr>
        <w:t xml:space="preserve">pp. </w:t>
      </w:r>
      <w:r w:rsidRPr="00F565A3">
        <w:rPr>
          <w:lang w:val="en-US"/>
        </w:rPr>
        <w:t>753-767.</w:t>
      </w:r>
    </w:p>
    <w:p w14:paraId="45C017F5" w14:textId="32F62812" w:rsidR="00F85274" w:rsidRPr="00F565A3" w:rsidRDefault="00F85274" w:rsidP="003F67D3">
      <w:pPr>
        <w:spacing w:after="28" w:line="360" w:lineRule="auto"/>
        <w:ind w:firstLine="709"/>
        <w:jc w:val="both"/>
        <w:rPr>
          <w:lang w:val="en-US"/>
        </w:rPr>
      </w:pPr>
      <w:proofErr w:type="gramStart"/>
      <w:r w:rsidRPr="00F565A3">
        <w:rPr>
          <w:lang w:val="en-US"/>
        </w:rPr>
        <w:t>Meyer, Ilan H.; Wilson, Patrick A. (2009)</w:t>
      </w:r>
      <w:r w:rsidR="00916201">
        <w:rPr>
          <w:lang w:val="en-US"/>
        </w:rPr>
        <w:t>,</w:t>
      </w:r>
      <w:r w:rsidRPr="00F565A3">
        <w:rPr>
          <w:lang w:val="en-US"/>
        </w:rPr>
        <w:t xml:space="preserve"> “Sampling Lesbian</w:t>
      </w:r>
      <w:r w:rsidR="00916201">
        <w:rPr>
          <w:lang w:val="en-US"/>
        </w:rPr>
        <w:t xml:space="preserve">, Gay, and Bisexual Populations”, </w:t>
      </w:r>
      <w:r w:rsidRPr="00F565A3">
        <w:rPr>
          <w:lang w:val="en-US"/>
        </w:rPr>
        <w:t>Journal of Counseling Psychology</w:t>
      </w:r>
      <w:r w:rsidR="00916201">
        <w:rPr>
          <w:lang w:val="en-US"/>
        </w:rPr>
        <w:t>, Vol. 56 No. 1</w:t>
      </w:r>
      <w:r w:rsidRPr="00F565A3">
        <w:rPr>
          <w:lang w:val="en-US"/>
        </w:rPr>
        <w:t xml:space="preserve">, </w:t>
      </w:r>
      <w:r w:rsidR="00916201">
        <w:rPr>
          <w:lang w:val="en-US"/>
        </w:rPr>
        <w:t xml:space="preserve">pp. </w:t>
      </w:r>
      <w:r w:rsidRPr="00F565A3">
        <w:rPr>
          <w:lang w:val="en-US"/>
        </w:rPr>
        <w:t>23-31.</w:t>
      </w:r>
      <w:proofErr w:type="gramEnd"/>
    </w:p>
    <w:p w14:paraId="09C2E5C6" w14:textId="716D2231" w:rsidR="00444A41" w:rsidRPr="00F565A3" w:rsidRDefault="003E234B" w:rsidP="003F67D3">
      <w:pPr>
        <w:spacing w:after="28" w:line="360" w:lineRule="auto"/>
        <w:ind w:firstLine="709"/>
        <w:jc w:val="both"/>
        <w:rPr>
          <w:lang w:val="en-US"/>
        </w:rPr>
      </w:pPr>
      <w:proofErr w:type="gramStart"/>
      <w:r w:rsidRPr="00F565A3">
        <w:rPr>
          <w:lang w:val="en-US"/>
        </w:rPr>
        <w:t>Plug, Erik;</w:t>
      </w:r>
      <w:r w:rsidR="00444A41" w:rsidRPr="00F565A3">
        <w:rPr>
          <w:lang w:val="en-US"/>
        </w:rPr>
        <w:t xml:space="preserve"> Berkhout, Peter (2008)</w:t>
      </w:r>
      <w:r w:rsidR="00916201">
        <w:rPr>
          <w:lang w:val="en-US"/>
        </w:rPr>
        <w:t>,</w:t>
      </w:r>
      <w:r w:rsidR="00444A41" w:rsidRPr="00F565A3">
        <w:rPr>
          <w:lang w:val="en-US"/>
        </w:rPr>
        <w:t xml:space="preserve"> Sexual Orien</w:t>
      </w:r>
      <w:r w:rsidR="00916201">
        <w:rPr>
          <w:lang w:val="en-US"/>
        </w:rPr>
        <w:t>tation, Disclosure and Earnings,</w:t>
      </w:r>
      <w:r w:rsidR="00444A41" w:rsidRPr="00F565A3">
        <w:rPr>
          <w:lang w:val="en-US"/>
        </w:rPr>
        <w:t xml:space="preserve"> IZA DP No. 3290.</w:t>
      </w:r>
      <w:proofErr w:type="gramEnd"/>
    </w:p>
    <w:p w14:paraId="14F59368" w14:textId="1066A528" w:rsidR="00444A41" w:rsidRPr="00F565A3" w:rsidRDefault="00444A41" w:rsidP="003F67D3">
      <w:pPr>
        <w:spacing w:after="28" w:line="360" w:lineRule="auto"/>
        <w:ind w:firstLine="709"/>
        <w:jc w:val="both"/>
        <w:rPr>
          <w:lang w:val="en-US"/>
        </w:rPr>
      </w:pPr>
      <w:proofErr w:type="gramStart"/>
      <w:r w:rsidRPr="00F565A3">
        <w:rPr>
          <w:lang w:val="en-US"/>
        </w:rPr>
        <w:lastRenderedPageBreak/>
        <w:t>Purdam, Ki</w:t>
      </w:r>
      <w:r w:rsidR="003E234B" w:rsidRPr="00F565A3">
        <w:rPr>
          <w:lang w:val="en-US"/>
        </w:rPr>
        <w:t xml:space="preserve">ngsley; Wilson, Angelia R.; Afkhami, Reza; </w:t>
      </w:r>
      <w:r w:rsidR="00916201">
        <w:rPr>
          <w:lang w:val="en-US"/>
        </w:rPr>
        <w:t>Olsen, Wendy (2008),</w:t>
      </w:r>
      <w:r w:rsidRPr="00F565A3">
        <w:rPr>
          <w:lang w:val="en-US"/>
        </w:rPr>
        <w:t xml:space="preserve"> </w:t>
      </w:r>
      <w:r w:rsidR="00916201">
        <w:rPr>
          <w:lang w:val="en-US"/>
        </w:rPr>
        <w:t>“</w:t>
      </w:r>
      <w:r w:rsidRPr="00F565A3">
        <w:rPr>
          <w:lang w:val="en-US"/>
        </w:rPr>
        <w:t>Surveying sexual orientation.</w:t>
      </w:r>
      <w:proofErr w:type="gramEnd"/>
      <w:r w:rsidRPr="00F565A3">
        <w:rPr>
          <w:lang w:val="en-US"/>
        </w:rPr>
        <w:t xml:space="preserve"> </w:t>
      </w:r>
      <w:proofErr w:type="gramStart"/>
      <w:r w:rsidRPr="00F565A3">
        <w:rPr>
          <w:lang w:val="en-US"/>
        </w:rPr>
        <w:t>Asking difficult questions and providing useful answers</w:t>
      </w:r>
      <w:r w:rsidR="00916201">
        <w:rPr>
          <w:lang w:val="en-US"/>
        </w:rPr>
        <w:t xml:space="preserve">”, </w:t>
      </w:r>
      <w:r w:rsidRPr="00F565A3">
        <w:rPr>
          <w:lang w:val="en-US"/>
        </w:rPr>
        <w:t>Culture, Health &amp; Sexuality</w:t>
      </w:r>
      <w:r w:rsidR="00916201">
        <w:rPr>
          <w:lang w:val="en-US"/>
        </w:rPr>
        <w:t>, Vol. 10 No. 2</w:t>
      </w:r>
      <w:r w:rsidRPr="00F565A3">
        <w:rPr>
          <w:lang w:val="en-US"/>
        </w:rPr>
        <w:t xml:space="preserve">, </w:t>
      </w:r>
      <w:r w:rsidR="00916201">
        <w:rPr>
          <w:lang w:val="en-US"/>
        </w:rPr>
        <w:t xml:space="preserve">pp. </w:t>
      </w:r>
      <w:r w:rsidRPr="00F565A3">
        <w:rPr>
          <w:lang w:val="en-US"/>
        </w:rPr>
        <w:t>127-41.</w:t>
      </w:r>
      <w:proofErr w:type="gramEnd"/>
    </w:p>
    <w:p w14:paraId="03584291" w14:textId="3736FB0D" w:rsidR="00333D7D" w:rsidRPr="00F565A3" w:rsidRDefault="00333D7D" w:rsidP="003F67D3">
      <w:pPr>
        <w:spacing w:after="28" w:line="360" w:lineRule="auto"/>
        <w:ind w:firstLine="709"/>
        <w:jc w:val="both"/>
        <w:rPr>
          <w:lang w:val="en-US"/>
        </w:rPr>
      </w:pPr>
      <w:proofErr w:type="gramStart"/>
      <w:r w:rsidRPr="00F565A3">
        <w:rPr>
          <w:lang w:val="en-US"/>
        </w:rPr>
        <w:t>Salganik, Matthew J.; Heckathorn, Douglas D. (2004)</w:t>
      </w:r>
      <w:r w:rsidR="00916201">
        <w:rPr>
          <w:lang w:val="en-US"/>
        </w:rPr>
        <w:t>,</w:t>
      </w:r>
      <w:r w:rsidRPr="00F565A3">
        <w:rPr>
          <w:lang w:val="en-US"/>
        </w:rPr>
        <w:t xml:space="preserve"> “Sampling and Estimation in Hidden Populations u</w:t>
      </w:r>
      <w:r w:rsidR="00916201">
        <w:rPr>
          <w:lang w:val="en-US"/>
        </w:rPr>
        <w:t>sing Respondent-Driven Sampling</w:t>
      </w:r>
      <w:r w:rsidRPr="00F565A3">
        <w:rPr>
          <w:lang w:val="en-US"/>
        </w:rPr>
        <w:t>”</w:t>
      </w:r>
      <w:r w:rsidR="00916201">
        <w:rPr>
          <w:lang w:val="en-US"/>
        </w:rPr>
        <w:t xml:space="preserve">, </w:t>
      </w:r>
      <w:r w:rsidRPr="00F565A3">
        <w:rPr>
          <w:lang w:val="en-US"/>
        </w:rPr>
        <w:t>Sociological Methodology</w:t>
      </w:r>
      <w:r w:rsidR="00916201">
        <w:rPr>
          <w:lang w:val="en-US"/>
        </w:rPr>
        <w:t xml:space="preserve">, Vol. 34 No. 1, pp. </w:t>
      </w:r>
      <w:r w:rsidRPr="00F565A3">
        <w:rPr>
          <w:lang w:val="en-US"/>
        </w:rPr>
        <w:t>193-240.</w:t>
      </w:r>
      <w:proofErr w:type="gramEnd"/>
    </w:p>
    <w:p w14:paraId="2C24B248" w14:textId="7F4B7BB9" w:rsidR="00444A41" w:rsidRPr="00F565A3" w:rsidRDefault="00916201" w:rsidP="003F67D3">
      <w:pPr>
        <w:spacing w:after="28" w:line="360" w:lineRule="auto"/>
        <w:ind w:firstLine="709"/>
        <w:jc w:val="both"/>
        <w:rPr>
          <w:lang w:val="en-US"/>
        </w:rPr>
      </w:pPr>
      <w:r>
        <w:rPr>
          <w:lang w:val="en-US"/>
        </w:rPr>
        <w:t xml:space="preserve">Sokhi-Bulley, </w:t>
      </w:r>
      <w:proofErr w:type="gramStart"/>
      <w:r>
        <w:rPr>
          <w:lang w:val="en-US"/>
        </w:rPr>
        <w:t>Bal</w:t>
      </w:r>
      <w:proofErr w:type="gramEnd"/>
      <w:r>
        <w:rPr>
          <w:lang w:val="en-US"/>
        </w:rPr>
        <w:t xml:space="preserve"> (2011),</w:t>
      </w:r>
      <w:r w:rsidR="00444A41" w:rsidRPr="00F565A3">
        <w:rPr>
          <w:lang w:val="en-US"/>
        </w:rPr>
        <w:t xml:space="preserve"> </w:t>
      </w:r>
      <w:r>
        <w:rPr>
          <w:lang w:val="en-US"/>
        </w:rPr>
        <w:t>“</w:t>
      </w:r>
      <w:r w:rsidR="00444A41" w:rsidRPr="00F565A3">
        <w:rPr>
          <w:lang w:val="en-US"/>
        </w:rPr>
        <w:t>Governing (Through) Rights: Statistics as Technologies of Governmentality</w:t>
      </w:r>
      <w:r>
        <w:rPr>
          <w:lang w:val="en-US"/>
        </w:rPr>
        <w:t xml:space="preserve">”, </w:t>
      </w:r>
      <w:r w:rsidR="00444A41" w:rsidRPr="00F565A3">
        <w:rPr>
          <w:lang w:val="en-US"/>
        </w:rPr>
        <w:t>Social &amp; Legal Studies</w:t>
      </w:r>
      <w:r>
        <w:rPr>
          <w:lang w:val="en-US"/>
        </w:rPr>
        <w:t>, Vol. 20 No. 2</w:t>
      </w:r>
      <w:r w:rsidR="00444A41" w:rsidRPr="00F565A3">
        <w:rPr>
          <w:lang w:val="en-US"/>
        </w:rPr>
        <w:t xml:space="preserve">, </w:t>
      </w:r>
      <w:r>
        <w:rPr>
          <w:lang w:val="en-US"/>
        </w:rPr>
        <w:t xml:space="preserve">pp. </w:t>
      </w:r>
      <w:r w:rsidR="00444A41" w:rsidRPr="00F565A3">
        <w:rPr>
          <w:lang w:val="en-US"/>
        </w:rPr>
        <w:t>139-155.</w:t>
      </w:r>
    </w:p>
    <w:p w14:paraId="77C7F252" w14:textId="0DD65395" w:rsidR="00C669F8" w:rsidRDefault="00C669F8" w:rsidP="003F67D3">
      <w:pPr>
        <w:spacing w:after="28" w:line="360" w:lineRule="auto"/>
        <w:ind w:firstLine="709"/>
        <w:jc w:val="both"/>
        <w:rPr>
          <w:color w:val="000000"/>
        </w:rPr>
      </w:pPr>
      <w:r w:rsidRPr="00C669F8">
        <w:rPr>
          <w:color w:val="000000"/>
        </w:rPr>
        <w:t>Statistik Austria (2010)</w:t>
      </w:r>
      <w:r w:rsidR="00916201">
        <w:rPr>
          <w:color w:val="000000"/>
        </w:rPr>
        <w:t>,</w:t>
      </w:r>
      <w:r w:rsidRPr="00C669F8">
        <w:rPr>
          <w:color w:val="000000"/>
        </w:rPr>
        <w:t xml:space="preserve"> Familien- und Haushaltsstatistik.</w:t>
      </w:r>
    </w:p>
    <w:p w14:paraId="36E0EEAE" w14:textId="7C2D46F7" w:rsidR="00700F57" w:rsidRPr="00D31385" w:rsidRDefault="00700F57" w:rsidP="003F67D3">
      <w:pPr>
        <w:spacing w:after="28" w:line="360" w:lineRule="auto"/>
        <w:ind w:firstLine="709"/>
        <w:jc w:val="both"/>
        <w:rPr>
          <w:lang w:val="en-US"/>
        </w:rPr>
      </w:pPr>
      <w:r w:rsidRPr="00D31385">
        <w:rPr>
          <w:lang w:val="en-US"/>
        </w:rPr>
        <w:t>Ruppert</w:t>
      </w:r>
      <w:r w:rsidR="0077012A" w:rsidRPr="00D31385">
        <w:rPr>
          <w:lang w:val="en-US"/>
        </w:rPr>
        <w:t xml:space="preserve">, </w:t>
      </w:r>
      <w:r w:rsidR="0077012A" w:rsidRPr="00D31385">
        <w:rPr>
          <w:szCs w:val="22"/>
          <w:lang w:val="en-US"/>
        </w:rPr>
        <w:t>Evelyn (</w:t>
      </w:r>
      <w:r w:rsidRPr="00D31385">
        <w:rPr>
          <w:lang w:val="en-US"/>
        </w:rPr>
        <w:t>2011</w:t>
      </w:r>
      <w:r w:rsidR="0077012A" w:rsidRPr="00D31385">
        <w:rPr>
          <w:lang w:val="en-US"/>
        </w:rPr>
        <w:t>), “Population Objects: Interpassive Subjects”, Sociology, Vol. 45 No. 2, pp. 218-233.</w:t>
      </w:r>
    </w:p>
    <w:p w14:paraId="016ED5BF" w14:textId="725139D7" w:rsidR="00444A41" w:rsidRPr="00F565A3" w:rsidRDefault="003E234B" w:rsidP="003F67D3">
      <w:pPr>
        <w:spacing w:after="28" w:line="360" w:lineRule="auto"/>
        <w:ind w:firstLine="709"/>
        <w:jc w:val="both"/>
        <w:rPr>
          <w:lang w:val="en-US"/>
        </w:rPr>
      </w:pPr>
      <w:r w:rsidRPr="00F565A3">
        <w:rPr>
          <w:lang w:val="en-US"/>
        </w:rPr>
        <w:t xml:space="preserve">UNECE - </w:t>
      </w:r>
      <w:r w:rsidR="00444A41" w:rsidRPr="00F565A3">
        <w:rPr>
          <w:lang w:val="en-US"/>
        </w:rPr>
        <w:t>United Nations Economic Commission for Europe (2006)</w:t>
      </w:r>
      <w:r w:rsidR="00916201">
        <w:rPr>
          <w:lang w:val="en-US"/>
        </w:rPr>
        <w:t>,</w:t>
      </w:r>
      <w:r w:rsidR="00444A41" w:rsidRPr="00F565A3">
        <w:rPr>
          <w:lang w:val="en-US"/>
        </w:rPr>
        <w:t xml:space="preserve"> Recommendations for the 2010 Censuses of Population and Housing. </w:t>
      </w:r>
      <w:proofErr w:type="gramStart"/>
      <w:r w:rsidR="00444A41" w:rsidRPr="00F565A3">
        <w:rPr>
          <w:lang w:val="en-US"/>
        </w:rPr>
        <w:t>United Nations, New York and Geneva.</w:t>
      </w:r>
      <w:proofErr w:type="gramEnd"/>
      <w:r w:rsidR="00444A41" w:rsidRPr="00F565A3">
        <w:rPr>
          <w:lang w:val="en-US"/>
        </w:rPr>
        <w:t xml:space="preserve"> Online: http://www.unece.org/stats/publications/CES_2010_Census_Recommendations_English.pdf (July 7th 2010)</w:t>
      </w:r>
    </w:p>
    <w:p w14:paraId="140AB25E" w14:textId="258E936E" w:rsidR="00444A41" w:rsidRPr="00F565A3" w:rsidRDefault="00444A41" w:rsidP="003F67D3">
      <w:pPr>
        <w:spacing w:after="28" w:line="360" w:lineRule="auto"/>
        <w:ind w:firstLine="709"/>
        <w:jc w:val="both"/>
        <w:rPr>
          <w:lang w:val="en-US"/>
        </w:rPr>
      </w:pPr>
      <w:r w:rsidRPr="00F565A3">
        <w:rPr>
          <w:lang w:val="en-US"/>
        </w:rPr>
        <w:t>Weichselbaumer, Doris (2003)</w:t>
      </w:r>
      <w:r w:rsidR="00916201">
        <w:rPr>
          <w:lang w:val="en-US"/>
        </w:rPr>
        <w:t>,</w:t>
      </w:r>
      <w:r w:rsidRPr="00F565A3">
        <w:rPr>
          <w:lang w:val="en-US"/>
        </w:rPr>
        <w:t xml:space="preserve"> "Sexual Orien</w:t>
      </w:r>
      <w:r w:rsidR="00916201">
        <w:rPr>
          <w:lang w:val="en-US"/>
        </w:rPr>
        <w:t xml:space="preserve">tation Discrimination in Hiring", </w:t>
      </w:r>
      <w:r w:rsidRPr="00F565A3">
        <w:rPr>
          <w:lang w:val="en-US"/>
        </w:rPr>
        <w:t>Labour Economics, Vol. 10, N</w:t>
      </w:r>
      <w:r w:rsidR="00916201">
        <w:rPr>
          <w:lang w:val="en-US"/>
        </w:rPr>
        <w:t>o. 6, pp. 629-642.</w:t>
      </w:r>
    </w:p>
    <w:p w14:paraId="7969798B" w14:textId="7EB188A3" w:rsidR="00444A41" w:rsidRPr="00916201" w:rsidRDefault="00444A41" w:rsidP="003F67D3">
      <w:pPr>
        <w:spacing w:after="28" w:line="360" w:lineRule="auto"/>
        <w:ind w:firstLine="709"/>
        <w:jc w:val="both"/>
      </w:pPr>
      <w:r w:rsidRPr="00F565A3">
        <w:rPr>
          <w:lang w:val="en-US"/>
        </w:rPr>
        <w:t>Weichselbaumer, Doris (2002)</w:t>
      </w:r>
      <w:r w:rsidR="00916201">
        <w:rPr>
          <w:lang w:val="en-US"/>
        </w:rPr>
        <w:t>,</w:t>
      </w:r>
      <w:r w:rsidRPr="00F565A3">
        <w:rPr>
          <w:lang w:val="en-US"/>
        </w:rPr>
        <w:t xml:space="preserve"> "It's here if you're queer. </w:t>
      </w:r>
      <w:r w:rsidRPr="00F565A3">
        <w:t>Arbeitsmarktdiskriminierung aufgrund v</w:t>
      </w:r>
      <w:r w:rsidR="00916201">
        <w:t>on sexueller Orientierung", Kurswechsel, Nr.</w:t>
      </w:r>
      <w:r w:rsidR="008C23A2">
        <w:t xml:space="preserve"> 1</w:t>
      </w:r>
      <w:r w:rsidR="008C23A2" w:rsidRPr="003F67D3">
        <w:t xml:space="preserve">, </w:t>
      </w:r>
      <w:r w:rsidR="003F67D3" w:rsidRPr="003F67D3">
        <w:t>pp 57-65.</w:t>
      </w:r>
    </w:p>
    <w:p w14:paraId="71D15F1F" w14:textId="77777777" w:rsidR="00444A41" w:rsidRPr="00916201" w:rsidRDefault="00444A41" w:rsidP="003F67D3">
      <w:pPr>
        <w:spacing w:after="28" w:line="360" w:lineRule="auto"/>
        <w:ind w:firstLine="709"/>
        <w:jc w:val="both"/>
      </w:pPr>
    </w:p>
    <w:p w14:paraId="048E225B" w14:textId="77777777" w:rsidR="003E234B" w:rsidRPr="00916201" w:rsidRDefault="003E234B" w:rsidP="003F67D3">
      <w:pPr>
        <w:spacing w:after="28" w:line="360" w:lineRule="auto"/>
        <w:ind w:firstLine="709"/>
        <w:jc w:val="both"/>
      </w:pPr>
    </w:p>
    <w:p w14:paraId="083B0BC5" w14:textId="77777777" w:rsidR="00444A41" w:rsidRPr="00916201" w:rsidRDefault="00444A41" w:rsidP="003F67D3">
      <w:pPr>
        <w:spacing w:line="360" w:lineRule="auto"/>
      </w:pPr>
    </w:p>
    <w:sectPr w:rsidR="00444A41" w:rsidRPr="00916201">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pgMar w:top="1417" w:right="1417" w:bottom="1134" w:left="1417" w:header="708"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DB591" w14:textId="77777777" w:rsidR="008C0A62" w:rsidRDefault="008C0A62">
      <w:pPr>
        <w:spacing w:after="0" w:line="240" w:lineRule="auto"/>
      </w:pPr>
      <w:r>
        <w:separator/>
      </w:r>
    </w:p>
  </w:endnote>
  <w:endnote w:type="continuationSeparator" w:id="0">
    <w:p w14:paraId="03EE4CF0" w14:textId="77777777" w:rsidR="008C0A62" w:rsidRDefault="008C0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serif"/>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3E2BE" w14:textId="77777777" w:rsidR="00916201" w:rsidRDefault="009162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46F82" w14:textId="77777777" w:rsidR="00916201" w:rsidRDefault="009162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23130" w14:textId="77777777" w:rsidR="00916201" w:rsidRDefault="009162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B9C25" w14:textId="77777777" w:rsidR="008C0A62" w:rsidRDefault="008C0A62">
      <w:pPr>
        <w:spacing w:after="0" w:line="240" w:lineRule="auto"/>
      </w:pPr>
      <w:r>
        <w:separator/>
      </w:r>
    </w:p>
  </w:footnote>
  <w:footnote w:type="continuationSeparator" w:id="0">
    <w:p w14:paraId="2BC21996" w14:textId="77777777" w:rsidR="008C0A62" w:rsidRDefault="008C0A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E8C28" w14:textId="77777777" w:rsidR="00916201" w:rsidRDefault="008C0A62">
    <w:pPr>
      <w:pStyle w:val="Kopfzeile"/>
      <w:jc w:val="left"/>
      <w:rPr>
        <w:sz w:val="18"/>
        <w:lang w:val="en-US"/>
      </w:rPr>
    </w:pPr>
    <w:r>
      <w:rPr>
        <w:noProof/>
      </w:rPr>
      <w:pict w14:anchorId="24D079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1797" o:spid="_x0000_s2051" type="#_x0000_t136" style="position:absolute;margin-left:0;margin-top:0;width:570.9pt;height:68.5pt;rotation:315;z-index:-251658752;mso-position-horizontal:center;mso-position-horizontal-relative:margin;mso-position-vertical:center;mso-position-vertical-relative:margin" o:allowincell="f" fillcolor="silver" stroked="f">
          <v:fill opacity=".5"/>
          <v:textpath style="font-family:&quot;Calibri&quot;;font-size:1pt" string="preliminary draft - do not quote"/>
          <w10:wrap anchorx="margin" anchory="margin"/>
        </v:shape>
      </w:pict>
    </w:r>
    <w:r w:rsidR="00916201">
      <w:rPr>
        <w:lang w:val="en-US"/>
      </w:rPr>
      <w:fldChar w:fldCharType="begin"/>
    </w:r>
    <w:r w:rsidR="00916201">
      <w:rPr>
        <w:lang w:val="en-US"/>
      </w:rPr>
      <w:instrText xml:space="preserve"> PAGE  </w:instrText>
    </w:r>
    <w:r w:rsidR="00916201">
      <w:rPr>
        <w:lang w:val="en-US"/>
      </w:rPr>
      <w:fldChar w:fldCharType="separate"/>
    </w:r>
    <w:r w:rsidR="00673C1A">
      <w:rPr>
        <w:noProof/>
        <w:lang w:val="en-US"/>
      </w:rPr>
      <w:t>14</w:t>
    </w:r>
    <w:r w:rsidR="00916201">
      <w:rPr>
        <w:lang w:val="en-US"/>
      </w:rPr>
      <w:fldChar w:fldCharType="end"/>
    </w:r>
    <w:r w:rsidR="00916201">
      <w:rPr>
        <w:rStyle w:val="Seitenzahl1"/>
        <w:sz w:val="18"/>
        <w:lang w:val="en-US"/>
      </w:rPr>
      <w:t xml:space="preserve"> </w:t>
    </w:r>
    <w:r w:rsidR="00916201">
      <w:rPr>
        <w:sz w:val="18"/>
        <w:lang w:val="en-US"/>
      </w:rPr>
      <w:t xml:space="preserve">— </w:t>
    </w:r>
    <w:r w:rsidR="00916201">
      <w:rPr>
        <w:b/>
        <w:i/>
        <w:sz w:val="18"/>
        <w:lang w:val="en-US"/>
      </w:rPr>
      <w:t>LGB Data Project for the EU</w:t>
    </w:r>
    <w:r w:rsidR="00916201">
      <w:rPr>
        <w:sz w:val="18"/>
        <w:lang w:val="en-US"/>
      </w:rPr>
      <w:t xml:space="preserve"> / Institute for Advanced Studies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980AC" w14:textId="77777777" w:rsidR="00916201" w:rsidRPr="00444A41" w:rsidRDefault="008C0A62">
    <w:pPr>
      <w:pStyle w:val="Kopfzeile"/>
      <w:rPr>
        <w:lang w:val="en-US"/>
      </w:rPr>
    </w:pPr>
    <w:r>
      <w:rPr>
        <w:noProof/>
      </w:rPr>
      <w:pict w14:anchorId="6CDD4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1798" o:spid="_x0000_s2052" type="#_x0000_t136" style="position:absolute;left:0;text-align:left;margin-left:0;margin-top:0;width:570.9pt;height:68.5pt;rotation:315;z-index:-251657728;mso-position-horizontal:center;mso-position-horizontal-relative:margin;mso-position-vertical:center;mso-position-vertical-relative:margin" o:allowincell="f" fillcolor="silver" stroked="f">
          <v:fill opacity=".5"/>
          <v:textpath style="font-family:&quot;Calibri&quot;;font-size:1pt" string="preliminary draft - do not quote"/>
          <w10:wrap anchorx="margin" anchory="margin"/>
        </v:shape>
      </w:pict>
    </w:r>
    <w:r w:rsidR="00916201">
      <w:rPr>
        <w:sz w:val="18"/>
        <w:lang w:val="en-US"/>
      </w:rPr>
      <w:t>Institute for Advanced Studies /</w:t>
    </w:r>
    <w:r w:rsidR="00916201">
      <w:rPr>
        <w:i/>
        <w:sz w:val="18"/>
        <w:lang w:val="en-US"/>
      </w:rPr>
      <w:t xml:space="preserve"> </w:t>
    </w:r>
    <w:r w:rsidR="00916201">
      <w:rPr>
        <w:b/>
        <w:i/>
        <w:sz w:val="18"/>
        <w:lang w:val="en-US"/>
      </w:rPr>
      <w:t>LGB Data Project for the EU</w:t>
    </w:r>
    <w:r w:rsidR="00916201">
      <w:rPr>
        <w:sz w:val="18"/>
        <w:lang w:val="en-US"/>
      </w:rPr>
      <w:t xml:space="preserve"> — </w:t>
    </w:r>
    <w:r w:rsidR="00916201">
      <w:rPr>
        <w:lang w:val="en-US"/>
      </w:rPr>
      <w:fldChar w:fldCharType="begin"/>
    </w:r>
    <w:r w:rsidR="00916201">
      <w:rPr>
        <w:lang w:val="en-US"/>
      </w:rPr>
      <w:instrText xml:space="preserve"> PAGE </w:instrText>
    </w:r>
    <w:r w:rsidR="00916201">
      <w:rPr>
        <w:lang w:val="en-US"/>
      </w:rPr>
      <w:fldChar w:fldCharType="separate"/>
    </w:r>
    <w:r w:rsidR="00673C1A">
      <w:rPr>
        <w:noProof/>
        <w:lang w:val="en-US"/>
      </w:rPr>
      <w:t>15</w:t>
    </w:r>
    <w:r w:rsidR="00916201">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20CB3" w14:textId="77777777" w:rsidR="00916201" w:rsidRDefault="008C0A62">
    <w:pPr>
      <w:pStyle w:val="Kopfzeile"/>
    </w:pPr>
    <w:r>
      <w:rPr>
        <w:noProof/>
      </w:rPr>
      <w:pict w14:anchorId="003CA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1796" o:spid="_x0000_s2050" type="#_x0000_t136" style="position:absolute;left:0;text-align:left;margin-left:0;margin-top:0;width:570.9pt;height:68.5pt;rotation:315;z-index:-251659776;mso-position-horizontal:center;mso-position-horizontal-relative:margin;mso-position-vertical:center;mso-position-vertical-relative:margin" o:allowincell="f" fillcolor="silver" stroked="f">
          <v:fill opacity=".5"/>
          <v:textpath style="font-family:&quot;Calibri&quot;;font-size:1pt" string="preliminary draft - do not quo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16EFAF0"/>
    <w:lvl w:ilvl="0">
      <w:start w:val="1"/>
      <w:numFmt w:val="none"/>
      <w:pStyle w:val="berschrift1"/>
      <w:suff w:val="nothing"/>
      <w:lvlText w:val=""/>
      <w:lvlJc w:val="left"/>
      <w:pPr>
        <w:ind w:left="0" w:firstLine="0"/>
      </w:pPr>
    </w:lvl>
    <w:lvl w:ilvl="1">
      <w:start w:val="1"/>
      <w:numFmt w:val="none"/>
      <w:pStyle w:val="berschrift2"/>
      <w:lvlText w:val=""/>
      <w:legacy w:legacy="1" w:legacySpace="0" w:legacyIndent="0"/>
      <w:lvlJc w:val="left"/>
      <w:pPr>
        <w:ind w:left="0" w:firstLine="0"/>
      </w:pPr>
    </w:lvl>
    <w:lvl w:ilvl="2">
      <w:start w:val="1"/>
      <w:numFmt w:val="none"/>
      <w:pStyle w:val="berschrift3"/>
      <w:lvlText w:val=""/>
      <w:legacy w:legacy="1" w:legacySpace="0" w:legacyIndent="0"/>
      <w:lvlJc w:val="left"/>
      <w:pPr>
        <w:ind w:left="0" w:firstLine="0"/>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E542A2BC"/>
    <w:lvl w:ilvl="0">
      <w:numFmt w:val="bullet"/>
      <w:lvlText w:val="*"/>
      <w:lvlJc w:val="left"/>
    </w:lvl>
  </w:abstractNum>
  <w:abstractNum w:abstractNumId="2">
    <w:nsid w:val="03F219BF"/>
    <w:multiLevelType w:val="multilevel"/>
    <w:tmpl w:val="EDA443BC"/>
    <w:lvl w:ilvl="0">
      <w:start w:val="1"/>
      <w:numFmt w:val="decimal"/>
      <w:lvlText w:val="%1"/>
      <w:legacy w:legacy="1" w:legacySpace="0" w:legacyIndent="0"/>
      <w:lvlJc w:val="left"/>
      <w:pPr>
        <w:ind w:left="0" w:firstLine="0"/>
      </w:pPr>
    </w:lvl>
    <w:lvl w:ilvl="1">
      <w:start w:val="2"/>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3">
    <w:nsid w:val="04415AB5"/>
    <w:multiLevelType w:val="multilevel"/>
    <w:tmpl w:val="16F89B22"/>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lowerLetter"/>
      <w:lvlText w:val="%1.%2.%3.%4.%5"/>
      <w:legacy w:legacy="1" w:legacySpace="0" w:legacyIndent="0"/>
      <w:lvlJc w:val="left"/>
      <w:pPr>
        <w:ind w:left="0" w:firstLine="0"/>
      </w:pPr>
    </w:lvl>
    <w:lvl w:ilvl="5">
      <w:start w:val="1"/>
      <w:numFmt w:val="lowerRoman"/>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lowerLetter"/>
      <w:lvlText w:val="%1.%2.%3.%4.%5.%6.%7.%8"/>
      <w:legacy w:legacy="1" w:legacySpace="0" w:legacyIndent="0"/>
      <w:lvlJc w:val="left"/>
      <w:pPr>
        <w:ind w:left="0" w:firstLine="0"/>
      </w:pPr>
    </w:lvl>
    <w:lvl w:ilvl="8">
      <w:start w:val="1"/>
      <w:numFmt w:val="lowerRoman"/>
      <w:lvlText w:val="%1.%2.%3.%4.%5.%6.%7.%8.%9"/>
      <w:legacy w:legacy="1" w:legacySpace="0" w:legacyIndent="0"/>
      <w:lvlJc w:val="left"/>
      <w:pPr>
        <w:ind w:left="0" w:firstLine="0"/>
      </w:pPr>
    </w:lvl>
  </w:abstractNum>
  <w:abstractNum w:abstractNumId="4">
    <w:nsid w:val="04654116"/>
    <w:multiLevelType w:val="multilevel"/>
    <w:tmpl w:val="EDA443BC"/>
    <w:lvl w:ilvl="0">
      <w:start w:val="1"/>
      <w:numFmt w:val="decimal"/>
      <w:lvlText w:val="%1"/>
      <w:legacy w:legacy="1" w:legacySpace="0" w:legacyIndent="0"/>
      <w:lvlJc w:val="left"/>
      <w:pPr>
        <w:ind w:left="0" w:firstLine="0"/>
      </w:pPr>
    </w:lvl>
    <w:lvl w:ilvl="1">
      <w:start w:val="2"/>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
    <w:nsid w:val="09B93495"/>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F95D97"/>
    <w:multiLevelType w:val="multilevel"/>
    <w:tmpl w:val="EDA443BC"/>
    <w:lvl w:ilvl="0">
      <w:start w:val="1"/>
      <w:numFmt w:val="decimal"/>
      <w:lvlText w:val="%1"/>
      <w:legacy w:legacy="1" w:legacySpace="0" w:legacyIndent="0"/>
      <w:lvlJc w:val="left"/>
      <w:pPr>
        <w:ind w:left="0" w:firstLine="0"/>
      </w:pPr>
    </w:lvl>
    <w:lvl w:ilvl="1">
      <w:start w:val="2"/>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7">
    <w:nsid w:val="258941EF"/>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8C13AD0"/>
    <w:multiLevelType w:val="hybridMultilevel"/>
    <w:tmpl w:val="A21CB3F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34876316"/>
    <w:multiLevelType w:val="hybridMultilevel"/>
    <w:tmpl w:val="0C8A503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357C0BEE"/>
    <w:multiLevelType w:val="multilevel"/>
    <w:tmpl w:val="16F89B22"/>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lowerLetter"/>
      <w:lvlText w:val="%1.%2.%3.%4.%5"/>
      <w:legacy w:legacy="1" w:legacySpace="0" w:legacyIndent="0"/>
      <w:lvlJc w:val="left"/>
      <w:pPr>
        <w:ind w:left="0" w:firstLine="0"/>
      </w:pPr>
    </w:lvl>
    <w:lvl w:ilvl="5">
      <w:start w:val="1"/>
      <w:numFmt w:val="lowerRoman"/>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lowerLetter"/>
      <w:lvlText w:val="%1.%2.%3.%4.%5.%6.%7.%8"/>
      <w:legacy w:legacy="1" w:legacySpace="0" w:legacyIndent="0"/>
      <w:lvlJc w:val="left"/>
      <w:pPr>
        <w:ind w:left="0" w:firstLine="0"/>
      </w:pPr>
    </w:lvl>
    <w:lvl w:ilvl="8">
      <w:start w:val="1"/>
      <w:numFmt w:val="lowerRoman"/>
      <w:lvlText w:val="%1.%2.%3.%4.%5.%6.%7.%8.%9"/>
      <w:legacy w:legacy="1" w:legacySpace="0" w:legacyIndent="0"/>
      <w:lvlJc w:val="left"/>
      <w:pPr>
        <w:ind w:left="0" w:firstLine="0"/>
      </w:pPr>
    </w:lvl>
  </w:abstractNum>
  <w:abstractNum w:abstractNumId="11">
    <w:nsid w:val="408F7849"/>
    <w:multiLevelType w:val="multilevel"/>
    <w:tmpl w:val="8806D770"/>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DD247E8"/>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A1E057B"/>
    <w:multiLevelType w:val="multilevel"/>
    <w:tmpl w:val="EDA443BC"/>
    <w:lvl w:ilvl="0">
      <w:start w:val="1"/>
      <w:numFmt w:val="decimal"/>
      <w:lvlText w:val="%1"/>
      <w:legacy w:legacy="1" w:legacySpace="0" w:legacyIndent="0"/>
      <w:lvlJc w:val="left"/>
      <w:pPr>
        <w:ind w:left="0" w:firstLine="0"/>
      </w:pPr>
    </w:lvl>
    <w:lvl w:ilvl="1">
      <w:start w:val="2"/>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14">
    <w:nsid w:val="5A2F173A"/>
    <w:multiLevelType w:val="hybridMultilevel"/>
    <w:tmpl w:val="7FD0C9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DEF5D26"/>
    <w:multiLevelType w:val="multilevel"/>
    <w:tmpl w:val="EDA443BC"/>
    <w:lvl w:ilvl="0">
      <w:start w:val="1"/>
      <w:numFmt w:val="decimal"/>
      <w:lvlText w:val="%1"/>
      <w:legacy w:legacy="1" w:legacySpace="0" w:legacyIndent="0"/>
      <w:lvlJc w:val="left"/>
      <w:pPr>
        <w:ind w:left="0" w:firstLine="0"/>
      </w:pPr>
    </w:lvl>
    <w:lvl w:ilvl="1">
      <w:start w:val="2"/>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16">
    <w:nsid w:val="6162284D"/>
    <w:multiLevelType w:val="hybridMultilevel"/>
    <w:tmpl w:val="1FAC7B90"/>
    <w:lvl w:ilvl="0" w:tplc="7084D69E">
      <w:numFmt w:val="bullet"/>
      <w:lvlText w:val="-"/>
      <w:lvlJc w:val="left"/>
      <w:pPr>
        <w:ind w:left="468" w:hanging="360"/>
      </w:pPr>
      <w:rPr>
        <w:rFonts w:ascii="Calibri" w:eastAsia="Times New Roman" w:hAnsi="Calibri" w:cs="Calibri" w:hint="default"/>
      </w:rPr>
    </w:lvl>
    <w:lvl w:ilvl="1" w:tplc="0C070003" w:tentative="1">
      <w:start w:val="1"/>
      <w:numFmt w:val="bullet"/>
      <w:lvlText w:val="o"/>
      <w:lvlJc w:val="left"/>
      <w:pPr>
        <w:ind w:left="1188" w:hanging="360"/>
      </w:pPr>
      <w:rPr>
        <w:rFonts w:ascii="Courier New" w:hAnsi="Courier New" w:cs="Courier New" w:hint="default"/>
      </w:rPr>
    </w:lvl>
    <w:lvl w:ilvl="2" w:tplc="0C070005" w:tentative="1">
      <w:start w:val="1"/>
      <w:numFmt w:val="bullet"/>
      <w:lvlText w:val=""/>
      <w:lvlJc w:val="left"/>
      <w:pPr>
        <w:ind w:left="1908" w:hanging="360"/>
      </w:pPr>
      <w:rPr>
        <w:rFonts w:ascii="Wingdings" w:hAnsi="Wingdings" w:hint="default"/>
      </w:rPr>
    </w:lvl>
    <w:lvl w:ilvl="3" w:tplc="0C070001" w:tentative="1">
      <w:start w:val="1"/>
      <w:numFmt w:val="bullet"/>
      <w:lvlText w:val=""/>
      <w:lvlJc w:val="left"/>
      <w:pPr>
        <w:ind w:left="2628" w:hanging="360"/>
      </w:pPr>
      <w:rPr>
        <w:rFonts w:ascii="Symbol" w:hAnsi="Symbol" w:hint="default"/>
      </w:rPr>
    </w:lvl>
    <w:lvl w:ilvl="4" w:tplc="0C070003" w:tentative="1">
      <w:start w:val="1"/>
      <w:numFmt w:val="bullet"/>
      <w:lvlText w:val="o"/>
      <w:lvlJc w:val="left"/>
      <w:pPr>
        <w:ind w:left="3348" w:hanging="360"/>
      </w:pPr>
      <w:rPr>
        <w:rFonts w:ascii="Courier New" w:hAnsi="Courier New" w:cs="Courier New" w:hint="default"/>
      </w:rPr>
    </w:lvl>
    <w:lvl w:ilvl="5" w:tplc="0C070005" w:tentative="1">
      <w:start w:val="1"/>
      <w:numFmt w:val="bullet"/>
      <w:lvlText w:val=""/>
      <w:lvlJc w:val="left"/>
      <w:pPr>
        <w:ind w:left="4068" w:hanging="360"/>
      </w:pPr>
      <w:rPr>
        <w:rFonts w:ascii="Wingdings" w:hAnsi="Wingdings" w:hint="default"/>
      </w:rPr>
    </w:lvl>
    <w:lvl w:ilvl="6" w:tplc="0C070001" w:tentative="1">
      <w:start w:val="1"/>
      <w:numFmt w:val="bullet"/>
      <w:lvlText w:val=""/>
      <w:lvlJc w:val="left"/>
      <w:pPr>
        <w:ind w:left="4788" w:hanging="360"/>
      </w:pPr>
      <w:rPr>
        <w:rFonts w:ascii="Symbol" w:hAnsi="Symbol" w:hint="default"/>
      </w:rPr>
    </w:lvl>
    <w:lvl w:ilvl="7" w:tplc="0C070003" w:tentative="1">
      <w:start w:val="1"/>
      <w:numFmt w:val="bullet"/>
      <w:lvlText w:val="o"/>
      <w:lvlJc w:val="left"/>
      <w:pPr>
        <w:ind w:left="5508" w:hanging="360"/>
      </w:pPr>
      <w:rPr>
        <w:rFonts w:ascii="Courier New" w:hAnsi="Courier New" w:cs="Courier New" w:hint="default"/>
      </w:rPr>
    </w:lvl>
    <w:lvl w:ilvl="8" w:tplc="0C070005" w:tentative="1">
      <w:start w:val="1"/>
      <w:numFmt w:val="bullet"/>
      <w:lvlText w:val=""/>
      <w:lvlJc w:val="left"/>
      <w:pPr>
        <w:ind w:left="6228" w:hanging="360"/>
      </w:pPr>
      <w:rPr>
        <w:rFonts w:ascii="Wingdings" w:hAnsi="Wingdings" w:hint="default"/>
      </w:rPr>
    </w:lvl>
  </w:abstractNum>
  <w:abstractNum w:abstractNumId="17">
    <w:nsid w:val="64D179D2"/>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8AE36C4"/>
    <w:multiLevelType w:val="multilevel"/>
    <w:tmpl w:val="16F89B22"/>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lowerLetter"/>
      <w:lvlText w:val="%1.%2.%3.%4.%5"/>
      <w:legacy w:legacy="1" w:legacySpace="0" w:legacyIndent="0"/>
      <w:lvlJc w:val="left"/>
      <w:pPr>
        <w:ind w:left="0" w:firstLine="0"/>
      </w:pPr>
    </w:lvl>
    <w:lvl w:ilvl="5">
      <w:start w:val="1"/>
      <w:numFmt w:val="lowerRoman"/>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lowerLetter"/>
      <w:lvlText w:val="%1.%2.%3.%4.%5.%6.%7.%8"/>
      <w:legacy w:legacy="1" w:legacySpace="0" w:legacyIndent="0"/>
      <w:lvlJc w:val="left"/>
      <w:pPr>
        <w:ind w:left="0" w:firstLine="0"/>
      </w:pPr>
    </w:lvl>
    <w:lvl w:ilvl="8">
      <w:start w:val="1"/>
      <w:numFmt w:val="lowerRoman"/>
      <w:lvlText w:val="%1.%2.%3.%4.%5.%6.%7.%8.%9"/>
      <w:legacy w:legacy="1" w:legacySpace="0" w:legacyIndent="0"/>
      <w:lvlJc w:val="left"/>
      <w:pPr>
        <w:ind w:left="0" w:firstLine="0"/>
      </w:pPr>
    </w:lvl>
  </w:abstractNum>
  <w:abstractNum w:abstractNumId="19">
    <w:nsid w:val="6B4F7663"/>
    <w:multiLevelType w:val="multilevel"/>
    <w:tmpl w:val="16F89B22"/>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lowerLetter"/>
      <w:lvlText w:val="%1.%2.%3.%4.%5"/>
      <w:legacy w:legacy="1" w:legacySpace="0" w:legacyIndent="0"/>
      <w:lvlJc w:val="left"/>
      <w:pPr>
        <w:ind w:left="0" w:firstLine="0"/>
      </w:pPr>
    </w:lvl>
    <w:lvl w:ilvl="5">
      <w:start w:val="1"/>
      <w:numFmt w:val="lowerRoman"/>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lowerLetter"/>
      <w:lvlText w:val="%1.%2.%3.%4.%5.%6.%7.%8"/>
      <w:legacy w:legacy="1" w:legacySpace="0" w:legacyIndent="0"/>
      <w:lvlJc w:val="left"/>
      <w:pPr>
        <w:ind w:left="0" w:firstLine="0"/>
      </w:pPr>
    </w:lvl>
    <w:lvl w:ilvl="8">
      <w:start w:val="1"/>
      <w:numFmt w:val="lowerRoman"/>
      <w:lvlText w:val="%1.%2.%3.%4.%5.%6.%7.%8.%9"/>
      <w:legacy w:legacy="1" w:legacySpace="0" w:legacyIndent="0"/>
      <w:lvlJc w:val="left"/>
      <w:pPr>
        <w:ind w:left="0" w:firstLine="0"/>
      </w:pPr>
    </w:lvl>
  </w:abstractNum>
  <w:abstractNum w:abstractNumId="20">
    <w:nsid w:val="7A072D90"/>
    <w:multiLevelType w:val="hybridMultilevel"/>
    <w:tmpl w:val="519888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8"/>
  </w:num>
  <w:num w:numId="4">
    <w:abstractNumId w:val="10"/>
  </w:num>
  <w:num w:numId="5">
    <w:abstractNumId w:val="19"/>
  </w:num>
  <w:num w:numId="6">
    <w:abstractNumId w:val="1"/>
    <w:lvlOverride w:ilvl="0">
      <w:lvl w:ilvl="0">
        <w:start w:val="1"/>
        <w:numFmt w:val="bullet"/>
        <w:lvlText w:val="%1"/>
        <w:legacy w:legacy="1" w:legacySpace="0" w:legacyIndent="0"/>
        <w:lvlJc w:val="left"/>
        <w:rPr>
          <w:rFonts w:ascii="Symbol" w:hAnsi="Symbol" w:hint="default"/>
        </w:rPr>
      </w:lvl>
    </w:lvlOverride>
  </w:num>
  <w:num w:numId="7">
    <w:abstractNumId w:val="1"/>
    <w:lvlOverride w:ilvl="0">
      <w:lvl w:ilvl="0">
        <w:start w:val="1"/>
        <w:numFmt w:val="bullet"/>
        <w:lvlText w:val="%1"/>
        <w:legacy w:legacy="1" w:legacySpace="0" w:legacyIndent="0"/>
        <w:lvlJc w:val="left"/>
        <w:rPr>
          <w:rFonts w:ascii="Symbol" w:hAnsi="Symbol" w:hint="default"/>
        </w:rPr>
      </w:lvl>
    </w:lvlOverride>
  </w:num>
  <w:num w:numId="8">
    <w:abstractNumId w:val="13"/>
  </w:num>
  <w:num w:numId="9">
    <w:abstractNumId w:val="2"/>
  </w:num>
  <w:num w:numId="10">
    <w:abstractNumId w:val="15"/>
  </w:num>
  <w:num w:numId="11">
    <w:abstractNumId w:val="4"/>
  </w:num>
  <w:num w:numId="12">
    <w:abstractNumId w:val="6"/>
  </w:num>
  <w:num w:numId="13">
    <w:abstractNumId w:val="8"/>
  </w:num>
  <w:num w:numId="14">
    <w:abstractNumId w:val="7"/>
  </w:num>
  <w:num w:numId="15">
    <w:abstractNumId w:val="11"/>
  </w:num>
  <w:num w:numId="16">
    <w:abstractNumId w:val="5"/>
  </w:num>
  <w:num w:numId="17">
    <w:abstractNumId w:val="17"/>
  </w:num>
  <w:num w:numId="18">
    <w:abstractNumId w:val="12"/>
  </w:num>
  <w:num w:numId="19">
    <w:abstractNumId w:val="9"/>
  </w:num>
  <w:num w:numId="20">
    <w:abstractNumId w:val="20"/>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hyphenationZone w:val="425"/>
  <w:evenAndOddHeaders/>
  <w:drawingGridHorizontalSpacing w:val="120"/>
  <w:drawingGridVerticalSpacing w:val="120"/>
  <w:displayVerticalDrawingGridEvery w:val="0"/>
  <w:doNotUseMarginsForDrawingGridOrigin/>
  <w:characterSpacingControl w:val="doNotCompress"/>
  <w:hdrShapeDefaults>
    <o:shapedefaults v:ext="edit" spidmax="2053"/>
    <o:shapelayout v:ext="edit">
      <o:idmap v:ext="edit" data="2"/>
    </o:shapelayout>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FD5"/>
    <w:rsid w:val="00001564"/>
    <w:rsid w:val="0000381A"/>
    <w:rsid w:val="00070F77"/>
    <w:rsid w:val="0008245E"/>
    <w:rsid w:val="00087182"/>
    <w:rsid w:val="000D1F9B"/>
    <w:rsid w:val="000E768F"/>
    <w:rsid w:val="00104B77"/>
    <w:rsid w:val="00110432"/>
    <w:rsid w:val="00130382"/>
    <w:rsid w:val="001371F5"/>
    <w:rsid w:val="00173846"/>
    <w:rsid w:val="00190507"/>
    <w:rsid w:val="001C068A"/>
    <w:rsid w:val="001D57E4"/>
    <w:rsid w:val="00214880"/>
    <w:rsid w:val="00230B9E"/>
    <w:rsid w:val="0023169B"/>
    <w:rsid w:val="002611DF"/>
    <w:rsid w:val="00267956"/>
    <w:rsid w:val="002B5188"/>
    <w:rsid w:val="002C0FD2"/>
    <w:rsid w:val="00333D7D"/>
    <w:rsid w:val="00350C0F"/>
    <w:rsid w:val="003D7A56"/>
    <w:rsid w:val="003E234B"/>
    <w:rsid w:val="003F67D3"/>
    <w:rsid w:val="00404B7E"/>
    <w:rsid w:val="00407793"/>
    <w:rsid w:val="00444A41"/>
    <w:rsid w:val="00451B2E"/>
    <w:rsid w:val="00480D37"/>
    <w:rsid w:val="00491CCE"/>
    <w:rsid w:val="004B296A"/>
    <w:rsid w:val="004F422A"/>
    <w:rsid w:val="00504D0F"/>
    <w:rsid w:val="0050681F"/>
    <w:rsid w:val="00570772"/>
    <w:rsid w:val="00572ABD"/>
    <w:rsid w:val="00581EC4"/>
    <w:rsid w:val="005D3B24"/>
    <w:rsid w:val="006175AD"/>
    <w:rsid w:val="00641DBE"/>
    <w:rsid w:val="00673C1A"/>
    <w:rsid w:val="00676640"/>
    <w:rsid w:val="006A25CA"/>
    <w:rsid w:val="006A4F5B"/>
    <w:rsid w:val="006C66A2"/>
    <w:rsid w:val="006E64AF"/>
    <w:rsid w:val="006F2E24"/>
    <w:rsid w:val="006F4538"/>
    <w:rsid w:val="00700F57"/>
    <w:rsid w:val="00726D45"/>
    <w:rsid w:val="0077012A"/>
    <w:rsid w:val="007C7C77"/>
    <w:rsid w:val="007E502C"/>
    <w:rsid w:val="00843662"/>
    <w:rsid w:val="00856682"/>
    <w:rsid w:val="0086565A"/>
    <w:rsid w:val="008A2A5A"/>
    <w:rsid w:val="008B2DA9"/>
    <w:rsid w:val="008C0A62"/>
    <w:rsid w:val="008C23A2"/>
    <w:rsid w:val="008E582F"/>
    <w:rsid w:val="00916201"/>
    <w:rsid w:val="0093399D"/>
    <w:rsid w:val="00942779"/>
    <w:rsid w:val="0095265B"/>
    <w:rsid w:val="009527A9"/>
    <w:rsid w:val="00971E19"/>
    <w:rsid w:val="00973686"/>
    <w:rsid w:val="009E7C65"/>
    <w:rsid w:val="00A627DB"/>
    <w:rsid w:val="00B03FD5"/>
    <w:rsid w:val="00B3102F"/>
    <w:rsid w:val="00B3489E"/>
    <w:rsid w:val="00B464B5"/>
    <w:rsid w:val="00B63DCE"/>
    <w:rsid w:val="00B677D6"/>
    <w:rsid w:val="00B70A5F"/>
    <w:rsid w:val="00B77744"/>
    <w:rsid w:val="00BB27A7"/>
    <w:rsid w:val="00BC7442"/>
    <w:rsid w:val="00BD3058"/>
    <w:rsid w:val="00BF6F29"/>
    <w:rsid w:val="00BF70F8"/>
    <w:rsid w:val="00C669F8"/>
    <w:rsid w:val="00C851A3"/>
    <w:rsid w:val="00C93EB8"/>
    <w:rsid w:val="00CB438E"/>
    <w:rsid w:val="00CF3D6F"/>
    <w:rsid w:val="00D31385"/>
    <w:rsid w:val="00D635AA"/>
    <w:rsid w:val="00D775BD"/>
    <w:rsid w:val="00DD6F1D"/>
    <w:rsid w:val="00E02F0D"/>
    <w:rsid w:val="00EE2CDE"/>
    <w:rsid w:val="00F22422"/>
    <w:rsid w:val="00F26FDD"/>
    <w:rsid w:val="00F565A3"/>
    <w:rsid w:val="00F57D3D"/>
    <w:rsid w:val="00F6397F"/>
    <w:rsid w:val="00F66202"/>
    <w:rsid w:val="00F759B0"/>
    <w:rsid w:val="00F85274"/>
    <w:rsid w:val="00FA1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D40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overflowPunct w:val="0"/>
      <w:autoSpaceDE w:val="0"/>
      <w:autoSpaceDN w:val="0"/>
      <w:adjustRightInd w:val="0"/>
      <w:spacing w:after="200" w:line="276" w:lineRule="auto"/>
      <w:textAlignment w:val="baseline"/>
    </w:pPr>
    <w:rPr>
      <w:rFonts w:ascii="Calibri" w:hAnsi="Calibri"/>
      <w:kern w:val="1"/>
      <w:sz w:val="22"/>
      <w:lang w:val="de-AT" w:eastAsia="de-AT"/>
    </w:rPr>
  </w:style>
  <w:style w:type="paragraph" w:styleId="berschrift1">
    <w:name w:val="heading 1"/>
    <w:basedOn w:val="Standard"/>
    <w:next w:val="Textkrper"/>
    <w:qFormat/>
    <w:pPr>
      <w:keepNext/>
      <w:numPr>
        <w:numId w:val="1"/>
      </w:numPr>
      <w:spacing w:before="480" w:after="0"/>
      <w:outlineLvl w:val="0"/>
    </w:pPr>
    <w:rPr>
      <w:rFonts w:ascii="Cambria" w:hAnsi="Cambria"/>
      <w:b/>
      <w:color w:val="008080"/>
      <w:sz w:val="28"/>
    </w:rPr>
  </w:style>
  <w:style w:type="paragraph" w:styleId="berschrift2">
    <w:name w:val="heading 2"/>
    <w:basedOn w:val="Standard"/>
    <w:next w:val="Textkrper"/>
    <w:qFormat/>
    <w:pPr>
      <w:keepNext/>
      <w:numPr>
        <w:ilvl w:val="1"/>
        <w:numId w:val="1"/>
      </w:numPr>
      <w:spacing w:before="200" w:after="0"/>
      <w:outlineLvl w:val="1"/>
    </w:pPr>
    <w:rPr>
      <w:rFonts w:ascii="Cambria" w:hAnsi="Cambria"/>
      <w:b/>
      <w:color w:val="808080"/>
      <w:sz w:val="26"/>
    </w:rPr>
  </w:style>
  <w:style w:type="paragraph" w:styleId="berschrift3">
    <w:name w:val="heading 3"/>
    <w:basedOn w:val="Standard"/>
    <w:next w:val="Textkrper"/>
    <w:qFormat/>
    <w:pPr>
      <w:keepNext/>
      <w:numPr>
        <w:ilvl w:val="2"/>
        <w:numId w:val="1"/>
      </w:numPr>
      <w:spacing w:before="200" w:after="0"/>
      <w:outlineLvl w:val="2"/>
    </w:pPr>
    <w:rPr>
      <w:rFonts w:ascii="Cambria" w:hAnsi="Cambria"/>
      <w:b/>
      <w:color w:val="808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Label1">
    <w:name w:val="ListLabel 1"/>
    <w:rPr>
      <w:b/>
    </w:rPr>
  </w:style>
  <w:style w:type="character" w:customStyle="1" w:styleId="ListLabel2">
    <w:name w:val="ListLabel 2"/>
  </w:style>
  <w:style w:type="character" w:customStyle="1" w:styleId="ListLabel3">
    <w:name w:val="ListLabel 3"/>
    <w:rPr>
      <w:b/>
      <w:color w:val="800080"/>
    </w:rPr>
  </w:style>
  <w:style w:type="character" w:customStyle="1" w:styleId="berschrift1Zchn">
    <w:name w:val="Überschrift 1 Zchn"/>
    <w:basedOn w:val="Absatz-Standardschriftart"/>
  </w:style>
  <w:style w:type="character" w:customStyle="1" w:styleId="berschrift2Zchn">
    <w:name w:val="Überschrift 2 Zchn"/>
    <w:basedOn w:val="Absatz-Standardschriftart"/>
  </w:style>
  <w:style w:type="character" w:customStyle="1" w:styleId="berschrift3Zchn">
    <w:name w:val="Überschrift 3 Zchn"/>
    <w:basedOn w:val="Absatz-Standardschriftart"/>
  </w:style>
  <w:style w:type="character" w:customStyle="1" w:styleId="KopfzeileZchn">
    <w:name w:val="Kopfzeile Zchn"/>
    <w:basedOn w:val="Absatz-Standardschriftart"/>
  </w:style>
  <w:style w:type="character" w:customStyle="1" w:styleId="Seitenzahl1">
    <w:name w:val="Seitenzahl1"/>
    <w:basedOn w:val="Absatz-Standardschriftart"/>
  </w:style>
  <w:style w:type="character" w:styleId="Hyperlink">
    <w:name w:val="Hyperlink"/>
    <w:basedOn w:val="Absatz-Standardschriftart"/>
    <w:semiHidden/>
    <w:rPr>
      <w:noProof w:val="0"/>
      <w:color w:val="0000FF"/>
      <w:u w:val="single"/>
    </w:rPr>
  </w:style>
  <w:style w:type="character" w:customStyle="1" w:styleId="FuzeileZchn">
    <w:name w:val="Fußzeile Zchn"/>
    <w:basedOn w:val="Absatz-Standardschriftart"/>
  </w:style>
  <w:style w:type="character" w:customStyle="1" w:styleId="Kommentarzeichen1">
    <w:name w:val="Kommentarzeichen1"/>
    <w:basedOn w:val="Absatz-Standardschriftart"/>
  </w:style>
  <w:style w:type="character" w:customStyle="1" w:styleId="KommentartextZchn">
    <w:name w:val="Kommentartext Zchn"/>
    <w:basedOn w:val="Absatz-Standardschriftart"/>
  </w:style>
  <w:style w:type="character" w:customStyle="1" w:styleId="KommentarthemaZchn">
    <w:name w:val="Kommentarthema Zchn"/>
    <w:basedOn w:val="KommentartextZchn"/>
  </w:style>
  <w:style w:type="character" w:customStyle="1" w:styleId="SprechblasentextZchn">
    <w:name w:val="Sprechblasentext Zchn"/>
    <w:basedOn w:val="Absatz-Standardschriftart"/>
  </w:style>
  <w:style w:type="paragraph" w:customStyle="1" w:styleId="berschrift">
    <w:name w:val="Überschrift"/>
    <w:basedOn w:val="Standard"/>
    <w:next w:val="Textkrper"/>
    <w:pPr>
      <w:keepNext/>
      <w:spacing w:before="240" w:after="120"/>
    </w:pPr>
    <w:rPr>
      <w:rFonts w:ascii="Arial" w:hAnsi="Arial"/>
      <w:sz w:val="28"/>
    </w:rPr>
  </w:style>
  <w:style w:type="paragraph" w:styleId="Textkrper">
    <w:name w:val="Body Text"/>
    <w:basedOn w:val="Standard"/>
    <w:semiHidden/>
    <w:pPr>
      <w:spacing w:after="120"/>
    </w:pPr>
  </w:style>
  <w:style w:type="paragraph" w:styleId="Liste">
    <w:name w:val="List"/>
    <w:basedOn w:val="Textkrper"/>
    <w:semiHidden/>
  </w:style>
  <w:style w:type="paragraph" w:customStyle="1" w:styleId="Beschriftung1">
    <w:name w:val="Beschriftung1"/>
    <w:basedOn w:val="Standard"/>
    <w:pPr>
      <w:suppressLineNumbers/>
      <w:spacing w:before="120" w:after="120"/>
    </w:pPr>
    <w:rPr>
      <w:i/>
      <w:sz w:val="24"/>
    </w:rPr>
  </w:style>
  <w:style w:type="paragraph" w:customStyle="1" w:styleId="Verzeichnis">
    <w:name w:val="Verzeichnis"/>
    <w:basedOn w:val="Standard"/>
    <w:pPr>
      <w:suppressLineNumbers/>
    </w:pPr>
  </w:style>
  <w:style w:type="paragraph" w:customStyle="1" w:styleId="zAuthorP">
    <w:name w:val="z_Author_P"/>
    <w:basedOn w:val="Standard"/>
  </w:style>
  <w:style w:type="paragraph" w:customStyle="1" w:styleId="zTitle1P">
    <w:name w:val="z_Title1_P"/>
    <w:basedOn w:val="Standard"/>
  </w:style>
  <w:style w:type="paragraph" w:customStyle="1" w:styleId="zSubtitle1P">
    <w:name w:val="z_Subtitle1_P"/>
    <w:basedOn w:val="Standard"/>
  </w:style>
  <w:style w:type="paragraph" w:customStyle="1" w:styleId="zIHS">
    <w:name w:val="z_IHS"/>
    <w:basedOn w:val="Standard"/>
  </w:style>
  <w:style w:type="paragraph" w:customStyle="1" w:styleId="Bulletlist">
    <w:name w:val="_Bulletlist"/>
    <w:basedOn w:val="Standard"/>
  </w:style>
  <w:style w:type="paragraph" w:customStyle="1" w:styleId="Head1">
    <w:name w:val="_Head 1"/>
    <w:basedOn w:val="berschrift1"/>
    <w:pPr>
      <w:numPr>
        <w:numId w:val="0"/>
      </w:numPr>
      <w:outlineLvl w:val="9"/>
    </w:pPr>
  </w:style>
  <w:style w:type="paragraph" w:customStyle="1" w:styleId="Head1Top">
    <w:name w:val="_Head 1 Top"/>
    <w:basedOn w:val="Head1"/>
  </w:style>
  <w:style w:type="paragraph" w:customStyle="1" w:styleId="Head2">
    <w:name w:val="_Head 2"/>
    <w:basedOn w:val="berschrift2"/>
    <w:pPr>
      <w:numPr>
        <w:ilvl w:val="0"/>
        <w:numId w:val="0"/>
      </w:numPr>
      <w:outlineLvl w:val="9"/>
    </w:pPr>
  </w:style>
  <w:style w:type="paragraph" w:customStyle="1" w:styleId="Head3">
    <w:name w:val="_Head 3"/>
    <w:basedOn w:val="berschrift3"/>
    <w:pPr>
      <w:numPr>
        <w:ilvl w:val="0"/>
        <w:numId w:val="0"/>
      </w:numPr>
      <w:outlineLvl w:val="9"/>
    </w:pPr>
  </w:style>
  <w:style w:type="paragraph" w:styleId="Kopfzeile">
    <w:name w:val="header"/>
    <w:basedOn w:val="Standard"/>
    <w:link w:val="KopfzeileZchn1"/>
    <w:uiPriority w:val="99"/>
    <w:pPr>
      <w:suppressLineNumbers/>
      <w:tabs>
        <w:tab w:val="center" w:pos="4536"/>
        <w:tab w:val="right" w:pos="9072"/>
      </w:tabs>
      <w:spacing w:after="312" w:line="310" w:lineRule="exact"/>
      <w:jc w:val="right"/>
    </w:pPr>
    <w:rPr>
      <w:rFonts w:ascii="Arial" w:hAnsi="Arial"/>
      <w:sz w:val="20"/>
    </w:rPr>
  </w:style>
  <w:style w:type="paragraph" w:customStyle="1" w:styleId="LegendeQuelle">
    <w:name w:val="_Legende Quelle"/>
    <w:basedOn w:val="Standard"/>
  </w:style>
  <w:style w:type="paragraph" w:customStyle="1" w:styleId="TitleAbbildung">
    <w:name w:val="_Title Abbildung"/>
    <w:basedOn w:val="Standard"/>
  </w:style>
  <w:style w:type="paragraph" w:customStyle="1" w:styleId="LegendeAnmerkung">
    <w:name w:val="_Legende Anmerkung"/>
    <w:basedOn w:val="Standard"/>
  </w:style>
  <w:style w:type="paragraph" w:styleId="Listenabsatz">
    <w:name w:val="List Paragraph"/>
    <w:basedOn w:val="Standard"/>
    <w:qFormat/>
  </w:style>
  <w:style w:type="paragraph" w:styleId="Fuzeile">
    <w:name w:val="footer"/>
    <w:basedOn w:val="Standard"/>
    <w:semiHidden/>
    <w:pPr>
      <w:suppressLineNumbers/>
      <w:tabs>
        <w:tab w:val="center" w:pos="4536"/>
        <w:tab w:val="right" w:pos="9072"/>
      </w:tabs>
      <w:spacing w:after="0" w:line="100" w:lineRule="atLeast"/>
    </w:pPr>
  </w:style>
  <w:style w:type="paragraph" w:customStyle="1" w:styleId="Kommentartext1">
    <w:name w:val="Kommentartext1"/>
    <w:basedOn w:val="Standard"/>
  </w:style>
  <w:style w:type="paragraph" w:customStyle="1" w:styleId="Kommentarthema1">
    <w:name w:val="Kommentarthema1"/>
    <w:basedOn w:val="Kommentartext1"/>
  </w:style>
  <w:style w:type="paragraph" w:styleId="Sprechblasentext">
    <w:name w:val="Balloon Text"/>
    <w:basedOn w:val="Standard"/>
  </w:style>
  <w:style w:type="paragraph" w:customStyle="1" w:styleId="Inhaltsverzeichnisberschrift">
    <w:name w:val="Inhaltsverzeichnis Überschrift"/>
    <w:basedOn w:val="berschrift1"/>
    <w:pPr>
      <w:numPr>
        <w:numId w:val="0"/>
      </w:numPr>
      <w:suppressLineNumbers/>
      <w:outlineLvl w:val="9"/>
    </w:pPr>
    <w:rPr>
      <w:sz w:val="32"/>
      <w:lang w:val="en-US"/>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rPr>
  </w:style>
  <w:style w:type="character" w:customStyle="1" w:styleId="KopfzeileZchn1">
    <w:name w:val="Kopfzeile Zchn1"/>
    <w:basedOn w:val="Absatz-Standardschriftart"/>
    <w:link w:val="Kopfzeile"/>
    <w:uiPriority w:val="99"/>
    <w:rsid w:val="00444A41"/>
    <w:rPr>
      <w:rFonts w:ascii="Arial" w:hAnsi="Arial"/>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overflowPunct w:val="0"/>
      <w:autoSpaceDE w:val="0"/>
      <w:autoSpaceDN w:val="0"/>
      <w:adjustRightInd w:val="0"/>
      <w:spacing w:after="200" w:line="276" w:lineRule="auto"/>
      <w:textAlignment w:val="baseline"/>
    </w:pPr>
    <w:rPr>
      <w:rFonts w:ascii="Calibri" w:hAnsi="Calibri"/>
      <w:kern w:val="1"/>
      <w:sz w:val="22"/>
      <w:lang w:val="de-AT" w:eastAsia="de-AT"/>
    </w:rPr>
  </w:style>
  <w:style w:type="paragraph" w:styleId="berschrift1">
    <w:name w:val="heading 1"/>
    <w:basedOn w:val="Standard"/>
    <w:next w:val="Textkrper"/>
    <w:qFormat/>
    <w:pPr>
      <w:keepNext/>
      <w:numPr>
        <w:numId w:val="1"/>
      </w:numPr>
      <w:spacing w:before="480" w:after="0"/>
      <w:outlineLvl w:val="0"/>
    </w:pPr>
    <w:rPr>
      <w:rFonts w:ascii="Cambria" w:hAnsi="Cambria"/>
      <w:b/>
      <w:color w:val="008080"/>
      <w:sz w:val="28"/>
    </w:rPr>
  </w:style>
  <w:style w:type="paragraph" w:styleId="berschrift2">
    <w:name w:val="heading 2"/>
    <w:basedOn w:val="Standard"/>
    <w:next w:val="Textkrper"/>
    <w:qFormat/>
    <w:pPr>
      <w:keepNext/>
      <w:numPr>
        <w:ilvl w:val="1"/>
        <w:numId w:val="1"/>
      </w:numPr>
      <w:spacing w:before="200" w:after="0"/>
      <w:outlineLvl w:val="1"/>
    </w:pPr>
    <w:rPr>
      <w:rFonts w:ascii="Cambria" w:hAnsi="Cambria"/>
      <w:b/>
      <w:color w:val="808080"/>
      <w:sz w:val="26"/>
    </w:rPr>
  </w:style>
  <w:style w:type="paragraph" w:styleId="berschrift3">
    <w:name w:val="heading 3"/>
    <w:basedOn w:val="Standard"/>
    <w:next w:val="Textkrper"/>
    <w:qFormat/>
    <w:pPr>
      <w:keepNext/>
      <w:numPr>
        <w:ilvl w:val="2"/>
        <w:numId w:val="1"/>
      </w:numPr>
      <w:spacing w:before="200" w:after="0"/>
      <w:outlineLvl w:val="2"/>
    </w:pPr>
    <w:rPr>
      <w:rFonts w:ascii="Cambria" w:hAnsi="Cambria"/>
      <w:b/>
      <w:color w:val="808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Label1">
    <w:name w:val="ListLabel 1"/>
    <w:rPr>
      <w:b/>
    </w:rPr>
  </w:style>
  <w:style w:type="character" w:customStyle="1" w:styleId="ListLabel2">
    <w:name w:val="ListLabel 2"/>
  </w:style>
  <w:style w:type="character" w:customStyle="1" w:styleId="ListLabel3">
    <w:name w:val="ListLabel 3"/>
    <w:rPr>
      <w:b/>
      <w:color w:val="800080"/>
    </w:rPr>
  </w:style>
  <w:style w:type="character" w:customStyle="1" w:styleId="berschrift1Zchn">
    <w:name w:val="Überschrift 1 Zchn"/>
    <w:basedOn w:val="Absatz-Standardschriftart"/>
  </w:style>
  <w:style w:type="character" w:customStyle="1" w:styleId="berschrift2Zchn">
    <w:name w:val="Überschrift 2 Zchn"/>
    <w:basedOn w:val="Absatz-Standardschriftart"/>
  </w:style>
  <w:style w:type="character" w:customStyle="1" w:styleId="berschrift3Zchn">
    <w:name w:val="Überschrift 3 Zchn"/>
    <w:basedOn w:val="Absatz-Standardschriftart"/>
  </w:style>
  <w:style w:type="character" w:customStyle="1" w:styleId="KopfzeileZchn">
    <w:name w:val="Kopfzeile Zchn"/>
    <w:basedOn w:val="Absatz-Standardschriftart"/>
  </w:style>
  <w:style w:type="character" w:customStyle="1" w:styleId="Seitenzahl1">
    <w:name w:val="Seitenzahl1"/>
    <w:basedOn w:val="Absatz-Standardschriftart"/>
  </w:style>
  <w:style w:type="character" w:styleId="Hyperlink">
    <w:name w:val="Hyperlink"/>
    <w:basedOn w:val="Absatz-Standardschriftart"/>
    <w:semiHidden/>
    <w:rPr>
      <w:noProof w:val="0"/>
      <w:color w:val="0000FF"/>
      <w:u w:val="single"/>
    </w:rPr>
  </w:style>
  <w:style w:type="character" w:customStyle="1" w:styleId="FuzeileZchn">
    <w:name w:val="Fußzeile Zchn"/>
    <w:basedOn w:val="Absatz-Standardschriftart"/>
  </w:style>
  <w:style w:type="character" w:customStyle="1" w:styleId="Kommentarzeichen1">
    <w:name w:val="Kommentarzeichen1"/>
    <w:basedOn w:val="Absatz-Standardschriftart"/>
  </w:style>
  <w:style w:type="character" w:customStyle="1" w:styleId="KommentartextZchn">
    <w:name w:val="Kommentartext Zchn"/>
    <w:basedOn w:val="Absatz-Standardschriftart"/>
  </w:style>
  <w:style w:type="character" w:customStyle="1" w:styleId="KommentarthemaZchn">
    <w:name w:val="Kommentarthema Zchn"/>
    <w:basedOn w:val="KommentartextZchn"/>
  </w:style>
  <w:style w:type="character" w:customStyle="1" w:styleId="SprechblasentextZchn">
    <w:name w:val="Sprechblasentext Zchn"/>
    <w:basedOn w:val="Absatz-Standardschriftart"/>
  </w:style>
  <w:style w:type="paragraph" w:customStyle="1" w:styleId="berschrift">
    <w:name w:val="Überschrift"/>
    <w:basedOn w:val="Standard"/>
    <w:next w:val="Textkrper"/>
    <w:pPr>
      <w:keepNext/>
      <w:spacing w:before="240" w:after="120"/>
    </w:pPr>
    <w:rPr>
      <w:rFonts w:ascii="Arial" w:hAnsi="Arial"/>
      <w:sz w:val="28"/>
    </w:rPr>
  </w:style>
  <w:style w:type="paragraph" w:styleId="Textkrper">
    <w:name w:val="Body Text"/>
    <w:basedOn w:val="Standard"/>
    <w:semiHidden/>
    <w:pPr>
      <w:spacing w:after="120"/>
    </w:pPr>
  </w:style>
  <w:style w:type="paragraph" w:styleId="Liste">
    <w:name w:val="List"/>
    <w:basedOn w:val="Textkrper"/>
    <w:semiHidden/>
  </w:style>
  <w:style w:type="paragraph" w:customStyle="1" w:styleId="Beschriftung1">
    <w:name w:val="Beschriftung1"/>
    <w:basedOn w:val="Standard"/>
    <w:pPr>
      <w:suppressLineNumbers/>
      <w:spacing w:before="120" w:after="120"/>
    </w:pPr>
    <w:rPr>
      <w:i/>
      <w:sz w:val="24"/>
    </w:rPr>
  </w:style>
  <w:style w:type="paragraph" w:customStyle="1" w:styleId="Verzeichnis">
    <w:name w:val="Verzeichnis"/>
    <w:basedOn w:val="Standard"/>
    <w:pPr>
      <w:suppressLineNumbers/>
    </w:pPr>
  </w:style>
  <w:style w:type="paragraph" w:customStyle="1" w:styleId="zAuthorP">
    <w:name w:val="z_Author_P"/>
    <w:basedOn w:val="Standard"/>
  </w:style>
  <w:style w:type="paragraph" w:customStyle="1" w:styleId="zTitle1P">
    <w:name w:val="z_Title1_P"/>
    <w:basedOn w:val="Standard"/>
  </w:style>
  <w:style w:type="paragraph" w:customStyle="1" w:styleId="zSubtitle1P">
    <w:name w:val="z_Subtitle1_P"/>
    <w:basedOn w:val="Standard"/>
  </w:style>
  <w:style w:type="paragraph" w:customStyle="1" w:styleId="zIHS">
    <w:name w:val="z_IHS"/>
    <w:basedOn w:val="Standard"/>
  </w:style>
  <w:style w:type="paragraph" w:customStyle="1" w:styleId="Bulletlist">
    <w:name w:val="_Bulletlist"/>
    <w:basedOn w:val="Standard"/>
  </w:style>
  <w:style w:type="paragraph" w:customStyle="1" w:styleId="Head1">
    <w:name w:val="_Head 1"/>
    <w:basedOn w:val="berschrift1"/>
    <w:pPr>
      <w:numPr>
        <w:numId w:val="0"/>
      </w:numPr>
      <w:outlineLvl w:val="9"/>
    </w:pPr>
  </w:style>
  <w:style w:type="paragraph" w:customStyle="1" w:styleId="Head1Top">
    <w:name w:val="_Head 1 Top"/>
    <w:basedOn w:val="Head1"/>
  </w:style>
  <w:style w:type="paragraph" w:customStyle="1" w:styleId="Head2">
    <w:name w:val="_Head 2"/>
    <w:basedOn w:val="berschrift2"/>
    <w:pPr>
      <w:numPr>
        <w:ilvl w:val="0"/>
        <w:numId w:val="0"/>
      </w:numPr>
      <w:outlineLvl w:val="9"/>
    </w:pPr>
  </w:style>
  <w:style w:type="paragraph" w:customStyle="1" w:styleId="Head3">
    <w:name w:val="_Head 3"/>
    <w:basedOn w:val="berschrift3"/>
    <w:pPr>
      <w:numPr>
        <w:ilvl w:val="0"/>
        <w:numId w:val="0"/>
      </w:numPr>
      <w:outlineLvl w:val="9"/>
    </w:pPr>
  </w:style>
  <w:style w:type="paragraph" w:styleId="Kopfzeile">
    <w:name w:val="header"/>
    <w:basedOn w:val="Standard"/>
    <w:link w:val="KopfzeileZchn1"/>
    <w:uiPriority w:val="99"/>
    <w:pPr>
      <w:suppressLineNumbers/>
      <w:tabs>
        <w:tab w:val="center" w:pos="4536"/>
        <w:tab w:val="right" w:pos="9072"/>
      </w:tabs>
      <w:spacing w:after="312" w:line="310" w:lineRule="exact"/>
      <w:jc w:val="right"/>
    </w:pPr>
    <w:rPr>
      <w:rFonts w:ascii="Arial" w:hAnsi="Arial"/>
      <w:sz w:val="20"/>
    </w:rPr>
  </w:style>
  <w:style w:type="paragraph" w:customStyle="1" w:styleId="LegendeQuelle">
    <w:name w:val="_Legende Quelle"/>
    <w:basedOn w:val="Standard"/>
  </w:style>
  <w:style w:type="paragraph" w:customStyle="1" w:styleId="TitleAbbildung">
    <w:name w:val="_Title Abbildung"/>
    <w:basedOn w:val="Standard"/>
  </w:style>
  <w:style w:type="paragraph" w:customStyle="1" w:styleId="LegendeAnmerkung">
    <w:name w:val="_Legende Anmerkung"/>
    <w:basedOn w:val="Standard"/>
  </w:style>
  <w:style w:type="paragraph" w:styleId="Listenabsatz">
    <w:name w:val="List Paragraph"/>
    <w:basedOn w:val="Standard"/>
    <w:qFormat/>
  </w:style>
  <w:style w:type="paragraph" w:styleId="Fuzeile">
    <w:name w:val="footer"/>
    <w:basedOn w:val="Standard"/>
    <w:semiHidden/>
    <w:pPr>
      <w:suppressLineNumbers/>
      <w:tabs>
        <w:tab w:val="center" w:pos="4536"/>
        <w:tab w:val="right" w:pos="9072"/>
      </w:tabs>
      <w:spacing w:after="0" w:line="100" w:lineRule="atLeast"/>
    </w:pPr>
  </w:style>
  <w:style w:type="paragraph" w:customStyle="1" w:styleId="Kommentartext1">
    <w:name w:val="Kommentartext1"/>
    <w:basedOn w:val="Standard"/>
  </w:style>
  <w:style w:type="paragraph" w:customStyle="1" w:styleId="Kommentarthema1">
    <w:name w:val="Kommentarthema1"/>
    <w:basedOn w:val="Kommentartext1"/>
  </w:style>
  <w:style w:type="paragraph" w:styleId="Sprechblasentext">
    <w:name w:val="Balloon Text"/>
    <w:basedOn w:val="Standard"/>
  </w:style>
  <w:style w:type="paragraph" w:customStyle="1" w:styleId="Inhaltsverzeichnisberschrift">
    <w:name w:val="Inhaltsverzeichnis Überschrift"/>
    <w:basedOn w:val="berschrift1"/>
    <w:pPr>
      <w:numPr>
        <w:numId w:val="0"/>
      </w:numPr>
      <w:suppressLineNumbers/>
      <w:outlineLvl w:val="9"/>
    </w:pPr>
    <w:rPr>
      <w:sz w:val="32"/>
      <w:lang w:val="en-US"/>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rPr>
  </w:style>
  <w:style w:type="character" w:customStyle="1" w:styleId="KopfzeileZchn1">
    <w:name w:val="Kopfzeile Zchn1"/>
    <w:basedOn w:val="Absatz-Standardschriftart"/>
    <w:link w:val="Kopfzeile"/>
    <w:uiPriority w:val="99"/>
    <w:rsid w:val="00444A41"/>
    <w:rPr>
      <w:rFonts w:ascii="Arial" w:hAnsi="Arial"/>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7089">
      <w:bodyDiv w:val="1"/>
      <w:marLeft w:val="0"/>
      <w:marRight w:val="0"/>
      <w:marTop w:val="0"/>
      <w:marBottom w:val="0"/>
      <w:divBdr>
        <w:top w:val="none" w:sz="0" w:space="0" w:color="auto"/>
        <w:left w:val="none" w:sz="0" w:space="0" w:color="auto"/>
        <w:bottom w:val="none" w:sz="0" w:space="0" w:color="auto"/>
        <w:right w:val="none" w:sz="0" w:space="0" w:color="auto"/>
      </w:divBdr>
    </w:div>
    <w:div w:id="205588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8CD46-3E12-46FB-89B6-F9DA5C98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5000</Words>
  <Characters>31505</Characters>
  <Application>Microsoft Office Word</Application>
  <DocSecurity>0</DocSecurity>
  <Lines>262</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IHS</Company>
  <LinksUpToDate>false</LinksUpToDate>
  <CharactersWithSpaces>36433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Hofmann</dc:creator>
  <cp:lastModifiedBy>Hofmann</cp:lastModifiedBy>
  <cp:revision>2</cp:revision>
  <cp:lastPrinted>2012-01-12T12:09:00Z</cp:lastPrinted>
  <dcterms:created xsi:type="dcterms:W3CDTF">2012-01-12T14:56:00Z</dcterms:created>
  <dcterms:modified xsi:type="dcterms:W3CDTF">2012-01-12T14:56:00Z</dcterms:modified>
</cp:coreProperties>
</file>