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2BDD" w:rsidRPr="003168E8" w:rsidRDefault="00882BDD" w:rsidP="00882BDD">
      <w:pPr>
        <w:jc w:val="both"/>
        <w:rPr>
          <w:rFonts w:asciiTheme="minorHAnsi" w:hAnsiTheme="minorHAnsi" w:cstheme="minorHAnsi"/>
          <w:lang w:val="en-GB"/>
        </w:rPr>
      </w:pPr>
      <w:r w:rsidRPr="003168E8">
        <w:rPr>
          <w:rFonts w:asciiTheme="minorHAnsi" w:hAnsiTheme="minorHAnsi" w:cstheme="minorHAnsi"/>
          <w:b/>
          <w:lang w:val="en-GB"/>
        </w:rPr>
        <w:t xml:space="preserve">Stream title: </w:t>
      </w:r>
      <w:r w:rsidRPr="003168E8">
        <w:rPr>
          <w:rFonts w:asciiTheme="minorHAnsi" w:hAnsiTheme="minorHAnsi" w:cstheme="minorHAnsi"/>
          <w:lang w:val="en-GB"/>
        </w:rPr>
        <w:t>The business case for equality, diversity and inclusion – Is there one?</w:t>
      </w:r>
    </w:p>
    <w:p w:rsidR="00882BDD" w:rsidRPr="003168E8" w:rsidRDefault="00882BDD" w:rsidP="00882BDD">
      <w:pPr>
        <w:jc w:val="both"/>
        <w:rPr>
          <w:rFonts w:asciiTheme="minorHAnsi" w:hAnsiTheme="minorHAnsi" w:cstheme="minorHAnsi"/>
          <w:b/>
          <w:lang w:val="en-GB"/>
        </w:rPr>
      </w:pPr>
    </w:p>
    <w:p w:rsidR="00882BDD" w:rsidRPr="003168E8" w:rsidRDefault="00882BDD" w:rsidP="00882BDD">
      <w:pPr>
        <w:jc w:val="both"/>
        <w:rPr>
          <w:rFonts w:asciiTheme="minorHAnsi" w:hAnsiTheme="minorHAnsi" w:cstheme="minorHAnsi"/>
          <w:b/>
          <w:sz w:val="28"/>
          <w:lang w:val="en-GB"/>
        </w:rPr>
      </w:pPr>
      <w:r w:rsidRPr="003168E8">
        <w:rPr>
          <w:rFonts w:asciiTheme="minorHAnsi" w:hAnsiTheme="minorHAnsi" w:cstheme="minorHAnsi"/>
          <w:b/>
          <w:sz w:val="28"/>
          <w:lang w:val="en-GB"/>
        </w:rPr>
        <w:t>An Economic Case for Gender Equality: Going Beyond the Business Case?</w:t>
      </w:r>
    </w:p>
    <w:p w:rsidR="00882BDD" w:rsidRPr="003168E8" w:rsidRDefault="00882BDD" w:rsidP="00882BDD">
      <w:pPr>
        <w:jc w:val="both"/>
        <w:rPr>
          <w:rFonts w:asciiTheme="minorHAnsi" w:hAnsiTheme="minorHAnsi" w:cstheme="minorHAnsi"/>
          <w:lang w:val="en-GB"/>
        </w:rPr>
      </w:pPr>
    </w:p>
    <w:p w:rsidR="00882BDD" w:rsidRPr="003168E8" w:rsidRDefault="00882BDD" w:rsidP="00882BDD">
      <w:pPr>
        <w:jc w:val="both"/>
        <w:rPr>
          <w:rFonts w:asciiTheme="minorHAnsi" w:hAnsiTheme="minorHAnsi" w:cstheme="minorHAnsi"/>
          <w:lang w:val="en-GB"/>
        </w:rPr>
      </w:pPr>
      <w:r w:rsidRPr="003168E8">
        <w:rPr>
          <w:rFonts w:asciiTheme="minorHAnsi" w:hAnsiTheme="minorHAnsi" w:cstheme="minorHAnsi"/>
          <w:lang w:val="en-GB"/>
        </w:rPr>
        <w:t xml:space="preserve">Mark Smith (Grenoble </w:t>
      </w:r>
      <w:proofErr w:type="spellStart"/>
      <w:r w:rsidRPr="003168E8">
        <w:rPr>
          <w:rFonts w:asciiTheme="minorHAnsi" w:hAnsiTheme="minorHAnsi" w:cstheme="minorHAnsi"/>
          <w:lang w:val="en-GB"/>
        </w:rPr>
        <w:t>Ecole</w:t>
      </w:r>
      <w:proofErr w:type="spellEnd"/>
      <w:r w:rsidRPr="003168E8">
        <w:rPr>
          <w:rFonts w:asciiTheme="minorHAnsi" w:hAnsiTheme="minorHAnsi" w:cstheme="minorHAnsi"/>
          <w:lang w:val="en-GB"/>
        </w:rPr>
        <w:t xml:space="preserve"> de Management, France), </w:t>
      </w:r>
      <w:proofErr w:type="spellStart"/>
      <w:r w:rsidRPr="003168E8">
        <w:rPr>
          <w:rFonts w:asciiTheme="minorHAnsi" w:hAnsiTheme="minorHAnsi" w:cstheme="minorHAnsi"/>
          <w:lang w:val="en-GB"/>
        </w:rPr>
        <w:t>Haroon</w:t>
      </w:r>
      <w:proofErr w:type="spellEnd"/>
      <w:r w:rsidRPr="003168E8">
        <w:rPr>
          <w:rFonts w:asciiTheme="minorHAnsi" w:hAnsiTheme="minorHAnsi" w:cstheme="minorHAnsi"/>
          <w:lang w:val="en-GB"/>
        </w:rPr>
        <w:t xml:space="preserve"> </w:t>
      </w:r>
      <w:proofErr w:type="spellStart"/>
      <w:r w:rsidRPr="003168E8">
        <w:rPr>
          <w:rFonts w:asciiTheme="minorHAnsi" w:hAnsiTheme="minorHAnsi" w:cstheme="minorHAnsi"/>
          <w:lang w:val="en-GB"/>
        </w:rPr>
        <w:t>Akram-Lodhi</w:t>
      </w:r>
      <w:proofErr w:type="spellEnd"/>
      <w:r w:rsidRPr="003168E8">
        <w:rPr>
          <w:rFonts w:asciiTheme="minorHAnsi" w:hAnsiTheme="minorHAnsi" w:cstheme="minorHAnsi"/>
          <w:lang w:val="en-GB"/>
        </w:rPr>
        <w:t xml:space="preserve"> (Trent University, Peterborough, Canada) and Francesca Bettio (University of Siena, Italy)</w:t>
      </w:r>
    </w:p>
    <w:p w:rsidR="00882BDD" w:rsidRPr="003168E8" w:rsidRDefault="00882BDD" w:rsidP="00882BDD">
      <w:pPr>
        <w:jc w:val="both"/>
        <w:rPr>
          <w:rFonts w:asciiTheme="minorHAnsi" w:hAnsiTheme="minorHAnsi" w:cstheme="minorHAnsi"/>
          <w:lang w:val="en-GB"/>
        </w:rPr>
      </w:pPr>
    </w:p>
    <w:p w:rsidR="00882BDD" w:rsidRPr="003168E8" w:rsidRDefault="00882BDD" w:rsidP="00882BDD">
      <w:pPr>
        <w:jc w:val="both"/>
        <w:rPr>
          <w:rFonts w:asciiTheme="minorHAnsi" w:hAnsiTheme="minorHAnsi" w:cstheme="minorHAnsi"/>
          <w:b/>
          <w:lang w:val="en-GB"/>
        </w:rPr>
      </w:pPr>
      <w:r w:rsidRPr="003168E8">
        <w:rPr>
          <w:rFonts w:asciiTheme="minorHAnsi" w:hAnsiTheme="minorHAnsi" w:cstheme="minorHAnsi"/>
          <w:b/>
          <w:lang w:val="en-GB"/>
        </w:rPr>
        <w:t>Introduction</w:t>
      </w:r>
    </w:p>
    <w:p w:rsidR="00882BDD" w:rsidRPr="003168E8" w:rsidRDefault="00882BDD" w:rsidP="00882BDD">
      <w:pPr>
        <w:jc w:val="both"/>
        <w:rPr>
          <w:rFonts w:asciiTheme="minorHAnsi" w:hAnsiTheme="minorHAnsi" w:cstheme="minorHAnsi"/>
          <w:lang w:val="en-GB"/>
        </w:rPr>
      </w:pPr>
      <w:r w:rsidRPr="003168E8">
        <w:rPr>
          <w:rFonts w:asciiTheme="minorHAnsi" w:hAnsiTheme="minorHAnsi" w:cstheme="minorHAnsi"/>
          <w:lang w:val="en-GB"/>
        </w:rPr>
        <w:t xml:space="preserve">While gender equality is widely regarded as a worthwhile goal it is also seen as having potential costs or even acting as a constraint on economic growth and while this view may not be evident in policy and practice it remains implicit in policy decisions. It is possible to make an Economic Case for gender equality, as an investment, such that it can be regarded as a means to promote growth and employment rather than act as a cost or constraint. As such equality policies need to be seen in a wider perspective with a potentially greater impact on individuals, firms, regions and nations. </w:t>
      </w:r>
    </w:p>
    <w:p w:rsidR="00882BDD" w:rsidRPr="003168E8" w:rsidRDefault="00882BDD" w:rsidP="00882BDD">
      <w:pPr>
        <w:autoSpaceDE w:val="0"/>
        <w:autoSpaceDN w:val="0"/>
        <w:adjustRightInd w:val="0"/>
        <w:jc w:val="both"/>
        <w:rPr>
          <w:rFonts w:asciiTheme="minorHAnsi" w:hAnsiTheme="minorHAnsi" w:cstheme="minorHAnsi"/>
          <w:lang w:val="en-GB"/>
        </w:rPr>
      </w:pPr>
    </w:p>
    <w:p w:rsidR="003B25DA" w:rsidRPr="003168E8" w:rsidRDefault="00882BDD" w:rsidP="00882BDD">
      <w:pPr>
        <w:rPr>
          <w:rFonts w:asciiTheme="minorHAnsi" w:hAnsiTheme="minorHAnsi" w:cstheme="minorHAnsi"/>
          <w:lang w:val="en-GB"/>
        </w:rPr>
      </w:pPr>
      <w:r w:rsidRPr="003168E8">
        <w:rPr>
          <w:rFonts w:asciiTheme="minorHAnsi" w:hAnsiTheme="minorHAnsi" w:cstheme="minorHAnsi"/>
          <w:lang w:val="en-GB"/>
        </w:rPr>
        <w:t xml:space="preserve">An Economic Case for gender equality can be regarded as going a step further than the Business Case. While the Business Case emphasizes the need for equal treatment to reflect the diversity among potential employees and an organization’s customers the Economic Case stresses economic benefits at the </w:t>
      </w:r>
      <w:proofErr w:type="spellStart"/>
      <w:r w:rsidRPr="003168E8">
        <w:rPr>
          <w:rFonts w:asciiTheme="minorHAnsi" w:hAnsiTheme="minorHAnsi" w:cstheme="minorHAnsi"/>
          <w:lang w:val="en-GB"/>
        </w:rPr>
        <w:t>meso</w:t>
      </w:r>
      <w:proofErr w:type="spellEnd"/>
      <w:r w:rsidRPr="003168E8">
        <w:rPr>
          <w:rFonts w:asciiTheme="minorHAnsi" w:hAnsiTheme="minorHAnsi" w:cstheme="minorHAnsi"/>
          <w:lang w:val="en-GB"/>
        </w:rPr>
        <w:t xml:space="preserve"> and macro level. An Economic Case stresses the wider economic benefits that span individuals, firms, regions and nations and thus can address inequalities on the wider labour market; something more partial Business Case approaches have a necessarily more limited impact upon</w:t>
      </w:r>
    </w:p>
    <w:p w:rsidR="006B6240" w:rsidRPr="003168E8" w:rsidRDefault="006B6240" w:rsidP="0051302C">
      <w:pPr>
        <w:rPr>
          <w:rFonts w:asciiTheme="minorHAnsi" w:hAnsiTheme="minorHAnsi" w:cstheme="minorHAnsi"/>
          <w:lang w:val="en-GB"/>
        </w:rPr>
      </w:pPr>
    </w:p>
    <w:p w:rsidR="00A224DE" w:rsidRPr="003168E8" w:rsidRDefault="00897DCC" w:rsidP="0051302C">
      <w:pPr>
        <w:rPr>
          <w:rFonts w:asciiTheme="minorHAnsi" w:hAnsiTheme="minorHAnsi" w:cstheme="minorHAnsi"/>
          <w:lang w:val="en-GB"/>
        </w:rPr>
      </w:pPr>
      <w:r w:rsidRPr="003168E8">
        <w:rPr>
          <w:rFonts w:asciiTheme="minorHAnsi" w:hAnsiTheme="minorHAnsi" w:cstheme="minorHAnsi"/>
          <w:lang w:val="en-GB"/>
        </w:rPr>
        <w:t>1. INTRODUCTION</w:t>
      </w:r>
    </w:p>
    <w:p w:rsidR="008A5BDC" w:rsidRPr="003168E8" w:rsidRDefault="00A840F2" w:rsidP="0051302C">
      <w:pPr>
        <w:rPr>
          <w:rFonts w:asciiTheme="minorHAnsi" w:hAnsiTheme="minorHAnsi" w:cstheme="minorHAnsi"/>
          <w:lang w:val="en-GB"/>
        </w:rPr>
      </w:pPr>
      <w:r w:rsidRPr="003168E8">
        <w:rPr>
          <w:rFonts w:asciiTheme="minorHAnsi" w:hAnsiTheme="minorHAnsi" w:cstheme="minorHAnsi"/>
          <w:lang w:val="en-GB"/>
        </w:rPr>
        <w:t xml:space="preserve">In Europe gender equality has been recognised as a fundamental value in the Treaty of the European Union and implicitly as an economic good in the female employment rate and childcare targets of the recent Lisbon Process (EC 2009; </w:t>
      </w:r>
      <w:proofErr w:type="spellStart"/>
      <w:r w:rsidRPr="003168E8">
        <w:rPr>
          <w:rFonts w:asciiTheme="minorHAnsi" w:hAnsiTheme="minorHAnsi" w:cstheme="minorHAnsi"/>
          <w:lang w:val="en-GB"/>
        </w:rPr>
        <w:t>Löfström</w:t>
      </w:r>
      <w:proofErr w:type="spellEnd"/>
      <w:r w:rsidRPr="003168E8">
        <w:rPr>
          <w:rFonts w:asciiTheme="minorHAnsi" w:hAnsiTheme="minorHAnsi" w:cstheme="minorHAnsi"/>
          <w:lang w:val="en-GB"/>
        </w:rPr>
        <w:t xml:space="preserve"> 2009). Although gender equality is widely regarded as a worthwhile goal it is also seen as having potential costs or even acting as a constraint on economic growth and while this view may not be evident in policy and practice it remains implicit in policy decisions. Unfortunately this is a common perspective at a time of economic crisis when equality is presented as something that is going to ‘cost us something’ (for example public expenditure associated with childcare provision) or entails additional regulation for business that </w:t>
      </w:r>
      <w:r w:rsidR="00E862A7" w:rsidRPr="003168E8">
        <w:rPr>
          <w:rFonts w:asciiTheme="minorHAnsi" w:hAnsiTheme="minorHAnsi" w:cstheme="minorHAnsi"/>
          <w:lang w:val="en-GB"/>
        </w:rPr>
        <w:t>could</w:t>
      </w:r>
      <w:r w:rsidRPr="003168E8">
        <w:rPr>
          <w:rFonts w:asciiTheme="minorHAnsi" w:hAnsiTheme="minorHAnsi" w:cstheme="minorHAnsi"/>
          <w:lang w:val="en-GB"/>
        </w:rPr>
        <w:t xml:space="preserve"> be to its detriment (such as various leave provisions, etc.). </w:t>
      </w:r>
      <w:r w:rsidR="00E862A7" w:rsidRPr="003168E8">
        <w:rPr>
          <w:rFonts w:asciiTheme="minorHAnsi" w:hAnsiTheme="minorHAnsi" w:cstheme="minorHAnsi"/>
          <w:lang w:val="en-GB"/>
        </w:rPr>
        <w:t>However,</w:t>
      </w:r>
      <w:r w:rsidR="00ED2823" w:rsidRPr="003168E8">
        <w:rPr>
          <w:rFonts w:asciiTheme="minorHAnsi" w:hAnsiTheme="minorHAnsi" w:cstheme="minorHAnsi"/>
          <w:lang w:val="en-GB"/>
        </w:rPr>
        <w:t xml:space="preserve"> the view that equality is also a constraint or a cost has hampered its integration </w:t>
      </w:r>
      <w:r w:rsidR="00E862A7" w:rsidRPr="003168E8">
        <w:rPr>
          <w:rFonts w:asciiTheme="minorHAnsi" w:hAnsiTheme="minorHAnsi" w:cstheme="minorHAnsi"/>
          <w:lang w:val="en-GB"/>
        </w:rPr>
        <w:t xml:space="preserve">as a positive factor </w:t>
      </w:r>
      <w:r w:rsidR="00ED2823" w:rsidRPr="003168E8">
        <w:rPr>
          <w:rFonts w:asciiTheme="minorHAnsi" w:hAnsiTheme="minorHAnsi" w:cstheme="minorHAnsi"/>
          <w:lang w:val="en-GB"/>
        </w:rPr>
        <w:t>in policy development, particularly in the field of economic</w:t>
      </w:r>
      <w:r w:rsidR="00E862A7" w:rsidRPr="003168E8">
        <w:rPr>
          <w:rFonts w:asciiTheme="minorHAnsi" w:hAnsiTheme="minorHAnsi" w:cstheme="minorHAnsi"/>
          <w:lang w:val="en-GB"/>
        </w:rPr>
        <w:t xml:space="preserve"> policy</w:t>
      </w:r>
      <w:r w:rsidR="00ED2823" w:rsidRPr="003168E8">
        <w:rPr>
          <w:rFonts w:asciiTheme="minorHAnsi" w:hAnsiTheme="minorHAnsi" w:cstheme="minorHAnsi"/>
          <w:lang w:val="en-GB"/>
        </w:rPr>
        <w:t>. This limiting view of equality policies, as a societal choice that may act as a brak</w:t>
      </w:r>
      <w:r w:rsidR="001A56C3" w:rsidRPr="003168E8">
        <w:rPr>
          <w:rFonts w:asciiTheme="minorHAnsi" w:hAnsiTheme="minorHAnsi" w:cstheme="minorHAnsi"/>
          <w:lang w:val="en-GB"/>
        </w:rPr>
        <w:t>e</w:t>
      </w:r>
      <w:r w:rsidR="00ED2823" w:rsidRPr="003168E8">
        <w:rPr>
          <w:rFonts w:asciiTheme="minorHAnsi" w:hAnsiTheme="minorHAnsi" w:cstheme="minorHAnsi"/>
          <w:lang w:val="en-GB"/>
        </w:rPr>
        <w:t xml:space="preserve"> on economic development, also has the effect of narrowing the scope of potential benefits of advances towards gender equality, focusing on the short term and relying on the status quo as the model with which to compare progress.</w:t>
      </w:r>
    </w:p>
    <w:p w:rsidR="008A5BDC" w:rsidRPr="003168E8" w:rsidRDefault="008A5BDC" w:rsidP="0051302C">
      <w:pPr>
        <w:rPr>
          <w:rFonts w:asciiTheme="minorHAnsi" w:hAnsiTheme="minorHAnsi" w:cstheme="minorHAnsi"/>
          <w:lang w:val="en-GB"/>
        </w:rPr>
      </w:pPr>
    </w:p>
    <w:p w:rsidR="008A5BDC" w:rsidRPr="003168E8" w:rsidRDefault="00897DCC" w:rsidP="0051302C">
      <w:pPr>
        <w:rPr>
          <w:rFonts w:asciiTheme="minorHAnsi" w:hAnsiTheme="minorHAnsi" w:cstheme="minorHAnsi"/>
          <w:lang w:val="en-GB"/>
        </w:rPr>
      </w:pPr>
      <w:r w:rsidRPr="003168E8">
        <w:rPr>
          <w:rFonts w:asciiTheme="minorHAnsi" w:hAnsiTheme="minorHAnsi" w:cstheme="minorHAnsi"/>
          <w:lang w:val="en-GB"/>
        </w:rPr>
        <w:t xml:space="preserve">Here we suggest that it </w:t>
      </w:r>
      <w:r w:rsidR="008A5BDC" w:rsidRPr="003168E8">
        <w:rPr>
          <w:rFonts w:asciiTheme="minorHAnsi" w:hAnsiTheme="minorHAnsi" w:cstheme="minorHAnsi"/>
          <w:lang w:val="en-GB"/>
        </w:rPr>
        <w:t xml:space="preserve">is possible to make an Economic Case for gender equality, as an investment, such that it can be regarded as a means to promote growth and employment rather than act as a cost or constraint. </w:t>
      </w:r>
      <w:r w:rsidR="00E862A7" w:rsidRPr="003168E8">
        <w:rPr>
          <w:rFonts w:asciiTheme="minorHAnsi" w:hAnsiTheme="minorHAnsi" w:cstheme="minorHAnsi"/>
          <w:lang w:val="en-GB"/>
        </w:rPr>
        <w:t>In this way</w:t>
      </w:r>
      <w:r w:rsidR="008A5BDC" w:rsidRPr="003168E8">
        <w:rPr>
          <w:rFonts w:asciiTheme="minorHAnsi" w:hAnsiTheme="minorHAnsi" w:cstheme="minorHAnsi"/>
          <w:lang w:val="en-GB"/>
        </w:rPr>
        <w:t xml:space="preserve"> equality policies </w:t>
      </w:r>
      <w:r w:rsidR="00A840F2" w:rsidRPr="003168E8">
        <w:rPr>
          <w:rFonts w:asciiTheme="minorHAnsi" w:hAnsiTheme="minorHAnsi" w:cstheme="minorHAnsi"/>
          <w:lang w:val="en-GB"/>
        </w:rPr>
        <w:t xml:space="preserve">can </w:t>
      </w:r>
      <w:r w:rsidR="008A5BDC" w:rsidRPr="003168E8">
        <w:rPr>
          <w:rFonts w:asciiTheme="minorHAnsi" w:hAnsiTheme="minorHAnsi" w:cstheme="minorHAnsi"/>
          <w:lang w:val="en-GB"/>
        </w:rPr>
        <w:t xml:space="preserve">be seen in a wider perspective with a potentially greater impact on individuals, </w:t>
      </w:r>
      <w:r w:rsidR="00E862A7" w:rsidRPr="003168E8">
        <w:rPr>
          <w:rFonts w:asciiTheme="minorHAnsi" w:hAnsiTheme="minorHAnsi" w:cstheme="minorHAnsi"/>
          <w:lang w:val="en-GB"/>
        </w:rPr>
        <w:t xml:space="preserve">households, </w:t>
      </w:r>
      <w:r w:rsidR="008A5BDC" w:rsidRPr="003168E8">
        <w:rPr>
          <w:rFonts w:asciiTheme="minorHAnsi" w:hAnsiTheme="minorHAnsi" w:cstheme="minorHAnsi"/>
          <w:lang w:val="en-GB"/>
        </w:rPr>
        <w:t xml:space="preserve">firms, regions and nations. </w:t>
      </w:r>
      <w:r w:rsidR="00E862A7" w:rsidRPr="003168E8">
        <w:rPr>
          <w:rFonts w:asciiTheme="minorHAnsi" w:hAnsiTheme="minorHAnsi" w:cstheme="minorHAnsi"/>
          <w:lang w:val="en-GB"/>
        </w:rPr>
        <w:t>In line with this approach t</w:t>
      </w:r>
      <w:r w:rsidR="00A840F2" w:rsidRPr="003168E8">
        <w:rPr>
          <w:rFonts w:asciiTheme="minorHAnsi" w:hAnsiTheme="minorHAnsi" w:cstheme="minorHAnsi"/>
          <w:lang w:val="en-GB"/>
        </w:rPr>
        <w:t xml:space="preserve">here have been an increasing number of policy and academic </w:t>
      </w:r>
      <w:r w:rsidR="00E862A7" w:rsidRPr="003168E8">
        <w:rPr>
          <w:rFonts w:asciiTheme="minorHAnsi" w:hAnsiTheme="minorHAnsi" w:cstheme="minorHAnsi"/>
          <w:lang w:val="en-GB"/>
        </w:rPr>
        <w:t xml:space="preserve">studies </w:t>
      </w:r>
      <w:r w:rsidR="00A840F2" w:rsidRPr="003168E8">
        <w:rPr>
          <w:rFonts w:asciiTheme="minorHAnsi" w:hAnsiTheme="minorHAnsi" w:cstheme="minorHAnsi"/>
          <w:lang w:val="en-GB"/>
        </w:rPr>
        <w:t xml:space="preserve">investigating the quantitative relationship between gender equality and </w:t>
      </w:r>
      <w:r w:rsidR="00A840F2" w:rsidRPr="003168E8">
        <w:rPr>
          <w:rFonts w:asciiTheme="minorHAnsi" w:hAnsiTheme="minorHAnsi" w:cstheme="minorHAnsi"/>
          <w:lang w:val="en-GB"/>
        </w:rPr>
        <w:lastRenderedPageBreak/>
        <w:t>economic growth (</w:t>
      </w:r>
      <w:r w:rsidRPr="003168E8">
        <w:rPr>
          <w:rFonts w:asciiTheme="minorHAnsi" w:hAnsiTheme="minorHAnsi" w:cstheme="minorHAnsi"/>
          <w:lang w:val="en-GB"/>
        </w:rPr>
        <w:t xml:space="preserve">for example </w:t>
      </w:r>
      <w:r w:rsidR="00CF576E" w:rsidRPr="003168E8">
        <w:rPr>
          <w:rFonts w:asciiTheme="minorHAnsi" w:hAnsiTheme="minorHAnsi" w:cstheme="minorHAnsi"/>
          <w:lang w:val="en-GB"/>
        </w:rPr>
        <w:t xml:space="preserve">Morrison, </w:t>
      </w:r>
      <w:proofErr w:type="spellStart"/>
      <w:r w:rsidR="00CF576E" w:rsidRPr="003168E8">
        <w:rPr>
          <w:rFonts w:asciiTheme="minorHAnsi" w:hAnsiTheme="minorHAnsi" w:cstheme="minorHAnsi"/>
          <w:lang w:val="en-GB"/>
        </w:rPr>
        <w:t>Raju</w:t>
      </w:r>
      <w:proofErr w:type="spellEnd"/>
      <w:r w:rsidR="00CF576E" w:rsidRPr="003168E8">
        <w:rPr>
          <w:rFonts w:asciiTheme="minorHAnsi" w:hAnsiTheme="minorHAnsi" w:cstheme="minorHAnsi"/>
          <w:lang w:val="en-GB"/>
        </w:rPr>
        <w:t xml:space="preserve"> and </w:t>
      </w:r>
      <w:proofErr w:type="spellStart"/>
      <w:r w:rsidR="00CF576E" w:rsidRPr="003168E8">
        <w:rPr>
          <w:rFonts w:asciiTheme="minorHAnsi" w:hAnsiTheme="minorHAnsi" w:cstheme="minorHAnsi"/>
          <w:lang w:val="en-GB"/>
        </w:rPr>
        <w:t>Sinha</w:t>
      </w:r>
      <w:proofErr w:type="spellEnd"/>
      <w:r w:rsidR="00CF576E" w:rsidRPr="003168E8">
        <w:rPr>
          <w:rFonts w:asciiTheme="minorHAnsi" w:hAnsiTheme="minorHAnsi" w:cstheme="minorHAnsi"/>
          <w:lang w:val="en-GB"/>
        </w:rPr>
        <w:t xml:space="preserve"> 2007</w:t>
      </w:r>
      <w:r w:rsidR="00A840F2" w:rsidRPr="003168E8">
        <w:rPr>
          <w:rFonts w:asciiTheme="minorHAnsi" w:hAnsiTheme="minorHAnsi" w:cstheme="minorHAnsi"/>
          <w:lang w:val="en-GB"/>
        </w:rPr>
        <w:t xml:space="preserve">; </w:t>
      </w:r>
      <w:proofErr w:type="spellStart"/>
      <w:r w:rsidR="00CF576E" w:rsidRPr="003168E8">
        <w:rPr>
          <w:rFonts w:asciiTheme="minorHAnsi" w:hAnsiTheme="minorHAnsi" w:cstheme="minorHAnsi"/>
          <w:color w:val="000000"/>
          <w:lang w:val="en-GB"/>
        </w:rPr>
        <w:t>Hausmann</w:t>
      </w:r>
      <w:proofErr w:type="spellEnd"/>
      <w:r w:rsidR="00CF576E" w:rsidRPr="003168E8">
        <w:rPr>
          <w:rFonts w:asciiTheme="minorHAnsi" w:hAnsiTheme="minorHAnsi" w:cstheme="minorHAnsi"/>
          <w:color w:val="000000"/>
          <w:lang w:val="en-GB"/>
        </w:rPr>
        <w:t xml:space="preserve">, Tyson and </w:t>
      </w:r>
      <w:proofErr w:type="spellStart"/>
      <w:r w:rsidR="00CF576E" w:rsidRPr="003168E8">
        <w:rPr>
          <w:rFonts w:asciiTheme="minorHAnsi" w:hAnsiTheme="minorHAnsi" w:cstheme="minorHAnsi"/>
          <w:color w:val="000000"/>
          <w:lang w:val="en-GB"/>
        </w:rPr>
        <w:t>Zahidi</w:t>
      </w:r>
      <w:proofErr w:type="spellEnd"/>
      <w:r w:rsidR="00A840F2" w:rsidRPr="003168E8">
        <w:rPr>
          <w:rFonts w:asciiTheme="minorHAnsi" w:hAnsiTheme="minorHAnsi" w:cstheme="minorHAnsi"/>
          <w:lang w:val="en-GB"/>
        </w:rPr>
        <w:t xml:space="preserve"> 2010). </w:t>
      </w:r>
      <w:r w:rsidR="00E862A7" w:rsidRPr="003168E8">
        <w:rPr>
          <w:rFonts w:asciiTheme="minorHAnsi" w:hAnsiTheme="minorHAnsi" w:cstheme="minorHAnsi"/>
          <w:lang w:val="en-GB"/>
        </w:rPr>
        <w:t>The</w:t>
      </w:r>
      <w:r w:rsidR="00A840F2" w:rsidRPr="003168E8">
        <w:rPr>
          <w:rFonts w:asciiTheme="minorHAnsi" w:hAnsiTheme="minorHAnsi" w:cstheme="minorHAnsi"/>
          <w:lang w:val="en-GB"/>
        </w:rPr>
        <w:t xml:space="preserve"> approach might be considered spurious </w:t>
      </w:r>
      <w:r w:rsidR="00E862A7" w:rsidRPr="003168E8">
        <w:rPr>
          <w:rFonts w:asciiTheme="minorHAnsi" w:hAnsiTheme="minorHAnsi" w:cstheme="minorHAnsi"/>
          <w:lang w:val="en-GB"/>
        </w:rPr>
        <w:t xml:space="preserve">by some </w:t>
      </w:r>
      <w:r w:rsidR="00A840F2" w:rsidRPr="003168E8">
        <w:rPr>
          <w:rFonts w:asciiTheme="minorHAnsi" w:hAnsiTheme="minorHAnsi" w:cstheme="minorHAnsi"/>
          <w:lang w:val="en-GB"/>
        </w:rPr>
        <w:t xml:space="preserve">since gender relations are the set of social norms, values, conventions and rules that informally or formally regulate practical day-to-day relationships between men and women within a community and a society.  However, key macroeconomic variables </w:t>
      </w:r>
      <w:r w:rsidR="00063306" w:rsidRPr="003168E8">
        <w:rPr>
          <w:rFonts w:asciiTheme="minorHAnsi" w:hAnsiTheme="minorHAnsi" w:cstheme="minorHAnsi"/>
          <w:lang w:val="en-GB"/>
        </w:rPr>
        <w:t xml:space="preserve">– </w:t>
      </w:r>
      <w:r w:rsidR="00A840F2" w:rsidRPr="003168E8">
        <w:rPr>
          <w:rFonts w:asciiTheme="minorHAnsi" w:hAnsiTheme="minorHAnsi" w:cstheme="minorHAnsi"/>
          <w:lang w:val="en-GB"/>
        </w:rPr>
        <w:t>savings</w:t>
      </w:r>
      <w:r w:rsidR="00063306" w:rsidRPr="003168E8">
        <w:rPr>
          <w:rFonts w:asciiTheme="minorHAnsi" w:hAnsiTheme="minorHAnsi" w:cstheme="minorHAnsi"/>
          <w:lang w:val="en-GB"/>
        </w:rPr>
        <w:t xml:space="preserve">, </w:t>
      </w:r>
      <w:r w:rsidR="00A840F2" w:rsidRPr="003168E8">
        <w:rPr>
          <w:rFonts w:asciiTheme="minorHAnsi" w:hAnsiTheme="minorHAnsi" w:cstheme="minorHAnsi"/>
          <w:lang w:val="en-GB"/>
        </w:rPr>
        <w:t>investment, human capital and distribution</w:t>
      </w:r>
      <w:r w:rsidR="00063306" w:rsidRPr="003168E8">
        <w:rPr>
          <w:rFonts w:asciiTheme="minorHAnsi" w:hAnsiTheme="minorHAnsi" w:cstheme="minorHAnsi"/>
          <w:lang w:val="en-GB"/>
        </w:rPr>
        <w:t xml:space="preserve"> –</w:t>
      </w:r>
      <w:r w:rsidR="00A840F2" w:rsidRPr="003168E8">
        <w:rPr>
          <w:rFonts w:asciiTheme="minorHAnsi" w:hAnsiTheme="minorHAnsi" w:cstheme="minorHAnsi"/>
          <w:lang w:val="en-GB"/>
        </w:rPr>
        <w:t xml:space="preserve"> are</w:t>
      </w:r>
      <w:r w:rsidR="00063306" w:rsidRPr="003168E8">
        <w:rPr>
          <w:rFonts w:asciiTheme="minorHAnsi" w:hAnsiTheme="minorHAnsi" w:cstheme="minorHAnsi"/>
          <w:lang w:val="en-GB"/>
        </w:rPr>
        <w:t xml:space="preserve"> </w:t>
      </w:r>
      <w:r w:rsidR="00A840F2" w:rsidRPr="003168E8">
        <w:rPr>
          <w:rFonts w:asciiTheme="minorHAnsi" w:hAnsiTheme="minorHAnsi" w:cstheme="minorHAnsi"/>
          <w:lang w:val="en-GB"/>
        </w:rPr>
        <w:t>all affected by gender.</w:t>
      </w:r>
    </w:p>
    <w:p w:rsidR="008A5BDC" w:rsidRPr="003168E8" w:rsidRDefault="008A5BDC" w:rsidP="0051302C">
      <w:pPr>
        <w:autoSpaceDE w:val="0"/>
        <w:autoSpaceDN w:val="0"/>
        <w:adjustRightInd w:val="0"/>
        <w:rPr>
          <w:rFonts w:asciiTheme="minorHAnsi" w:hAnsiTheme="minorHAnsi" w:cstheme="minorHAnsi"/>
          <w:lang w:val="en-GB"/>
        </w:rPr>
      </w:pPr>
    </w:p>
    <w:p w:rsidR="008A5BDC" w:rsidRPr="003168E8" w:rsidRDefault="001A56C3" w:rsidP="0051302C">
      <w:pPr>
        <w:autoSpaceDE w:val="0"/>
        <w:autoSpaceDN w:val="0"/>
        <w:adjustRightInd w:val="0"/>
        <w:rPr>
          <w:rFonts w:asciiTheme="minorHAnsi" w:hAnsiTheme="minorHAnsi" w:cstheme="minorHAnsi"/>
          <w:lang w:val="en-GB"/>
        </w:rPr>
      </w:pPr>
      <w:r w:rsidRPr="003168E8">
        <w:rPr>
          <w:rFonts w:asciiTheme="minorHAnsi" w:hAnsiTheme="minorHAnsi" w:cstheme="minorHAnsi"/>
          <w:lang w:val="en-GB"/>
        </w:rPr>
        <w:t>An</w:t>
      </w:r>
      <w:r w:rsidR="008A5BDC" w:rsidRPr="003168E8">
        <w:rPr>
          <w:rFonts w:asciiTheme="minorHAnsi" w:hAnsiTheme="minorHAnsi" w:cstheme="minorHAnsi"/>
          <w:lang w:val="en-GB"/>
        </w:rPr>
        <w:t xml:space="preserve"> Economic Case for gender equality c</w:t>
      </w:r>
      <w:r w:rsidR="00E862A7" w:rsidRPr="003168E8">
        <w:rPr>
          <w:rFonts w:asciiTheme="minorHAnsi" w:hAnsiTheme="minorHAnsi" w:cstheme="minorHAnsi"/>
          <w:lang w:val="en-GB"/>
        </w:rPr>
        <w:t>ould</w:t>
      </w:r>
      <w:r w:rsidR="008A5BDC" w:rsidRPr="003168E8">
        <w:rPr>
          <w:rFonts w:asciiTheme="minorHAnsi" w:hAnsiTheme="minorHAnsi" w:cstheme="minorHAnsi"/>
          <w:lang w:val="en-GB"/>
        </w:rPr>
        <w:t xml:space="preserve"> be regarded as going a step further than the </w:t>
      </w:r>
      <w:r w:rsidR="00063306" w:rsidRPr="003168E8">
        <w:rPr>
          <w:rFonts w:asciiTheme="minorHAnsi" w:hAnsiTheme="minorHAnsi" w:cstheme="minorHAnsi"/>
          <w:lang w:val="en-GB"/>
        </w:rPr>
        <w:t xml:space="preserve">widely discussed </w:t>
      </w:r>
      <w:r w:rsidR="008A5BDC" w:rsidRPr="003168E8">
        <w:rPr>
          <w:rFonts w:asciiTheme="minorHAnsi" w:hAnsiTheme="minorHAnsi" w:cstheme="minorHAnsi"/>
          <w:lang w:val="en-GB"/>
        </w:rPr>
        <w:t>Business Case</w:t>
      </w:r>
      <w:r w:rsidR="00063306" w:rsidRPr="003168E8">
        <w:rPr>
          <w:rFonts w:asciiTheme="minorHAnsi" w:hAnsiTheme="minorHAnsi" w:cstheme="minorHAnsi"/>
          <w:lang w:val="en-GB"/>
        </w:rPr>
        <w:t xml:space="preserve"> (</w:t>
      </w:r>
      <w:r w:rsidR="005C7EA1" w:rsidRPr="003168E8">
        <w:rPr>
          <w:rFonts w:asciiTheme="minorHAnsi" w:hAnsiTheme="minorHAnsi" w:cstheme="minorHAnsi"/>
          <w:lang w:val="en-GB"/>
        </w:rPr>
        <w:t xml:space="preserve">see for example </w:t>
      </w:r>
      <w:proofErr w:type="spellStart"/>
      <w:r w:rsidR="00063306" w:rsidRPr="003168E8">
        <w:rPr>
          <w:rFonts w:asciiTheme="minorHAnsi" w:hAnsiTheme="minorHAnsi" w:cstheme="minorHAnsi"/>
          <w:lang w:val="en-GB"/>
        </w:rPr>
        <w:t>Karlsfield</w:t>
      </w:r>
      <w:proofErr w:type="spellEnd"/>
      <w:r w:rsidR="00063306" w:rsidRPr="003168E8">
        <w:rPr>
          <w:rFonts w:asciiTheme="minorHAnsi" w:hAnsiTheme="minorHAnsi" w:cstheme="minorHAnsi"/>
          <w:lang w:val="en-GB"/>
        </w:rPr>
        <w:t xml:space="preserve"> 2011)</w:t>
      </w:r>
      <w:r w:rsidR="008A5BDC" w:rsidRPr="003168E8">
        <w:rPr>
          <w:rFonts w:asciiTheme="minorHAnsi" w:hAnsiTheme="minorHAnsi" w:cstheme="minorHAnsi"/>
          <w:lang w:val="en-GB"/>
        </w:rPr>
        <w:t xml:space="preserve">. While the Business Case </w:t>
      </w:r>
      <w:r w:rsidR="00ED2823" w:rsidRPr="003168E8">
        <w:rPr>
          <w:rFonts w:asciiTheme="minorHAnsi" w:hAnsiTheme="minorHAnsi" w:cstheme="minorHAnsi"/>
          <w:lang w:val="en-GB"/>
        </w:rPr>
        <w:t>emphasi</w:t>
      </w:r>
      <w:r w:rsidR="00E862A7" w:rsidRPr="003168E8">
        <w:rPr>
          <w:rFonts w:asciiTheme="minorHAnsi" w:hAnsiTheme="minorHAnsi" w:cstheme="minorHAnsi"/>
          <w:lang w:val="en-GB"/>
        </w:rPr>
        <w:t>s</w:t>
      </w:r>
      <w:r w:rsidR="00ED2823" w:rsidRPr="003168E8">
        <w:rPr>
          <w:rFonts w:asciiTheme="minorHAnsi" w:hAnsiTheme="minorHAnsi" w:cstheme="minorHAnsi"/>
          <w:lang w:val="en-GB"/>
        </w:rPr>
        <w:t>es</w:t>
      </w:r>
      <w:r w:rsidR="008A5BDC" w:rsidRPr="003168E8">
        <w:rPr>
          <w:rFonts w:asciiTheme="minorHAnsi" w:hAnsiTheme="minorHAnsi" w:cstheme="minorHAnsi"/>
          <w:lang w:val="en-GB"/>
        </w:rPr>
        <w:t xml:space="preserve"> the need for equal treatment to reflect the diversity among potential employees and an </w:t>
      </w:r>
      <w:r w:rsidR="00ED2823" w:rsidRPr="003168E8">
        <w:rPr>
          <w:rFonts w:asciiTheme="minorHAnsi" w:hAnsiTheme="minorHAnsi" w:cstheme="minorHAnsi"/>
          <w:lang w:val="en-GB"/>
        </w:rPr>
        <w:t>organization’s</w:t>
      </w:r>
      <w:r w:rsidR="008A5BDC" w:rsidRPr="003168E8">
        <w:rPr>
          <w:rFonts w:asciiTheme="minorHAnsi" w:hAnsiTheme="minorHAnsi" w:cstheme="minorHAnsi"/>
          <w:lang w:val="en-GB"/>
        </w:rPr>
        <w:t xml:space="preserve"> customers the Economic Case </w:t>
      </w:r>
      <w:r w:rsidR="00E862A7" w:rsidRPr="003168E8">
        <w:rPr>
          <w:rFonts w:asciiTheme="minorHAnsi" w:hAnsiTheme="minorHAnsi" w:cstheme="minorHAnsi"/>
          <w:lang w:val="en-GB"/>
        </w:rPr>
        <w:t xml:space="preserve">draws out the potential </w:t>
      </w:r>
      <w:r w:rsidR="008A5BDC" w:rsidRPr="003168E8">
        <w:rPr>
          <w:rFonts w:asciiTheme="minorHAnsi" w:hAnsiTheme="minorHAnsi" w:cstheme="minorHAnsi"/>
          <w:lang w:val="en-GB"/>
        </w:rPr>
        <w:t xml:space="preserve">economic benefits at </w:t>
      </w:r>
      <w:r w:rsidRPr="003168E8">
        <w:rPr>
          <w:rFonts w:asciiTheme="minorHAnsi" w:hAnsiTheme="minorHAnsi" w:cstheme="minorHAnsi"/>
          <w:lang w:val="en-GB"/>
        </w:rPr>
        <w:t xml:space="preserve">the </w:t>
      </w:r>
      <w:proofErr w:type="spellStart"/>
      <w:r w:rsidRPr="003168E8">
        <w:rPr>
          <w:rFonts w:asciiTheme="minorHAnsi" w:hAnsiTheme="minorHAnsi" w:cstheme="minorHAnsi"/>
          <w:lang w:val="en-GB"/>
        </w:rPr>
        <w:t>meso</w:t>
      </w:r>
      <w:proofErr w:type="spellEnd"/>
      <w:r w:rsidRPr="003168E8">
        <w:rPr>
          <w:rFonts w:asciiTheme="minorHAnsi" w:hAnsiTheme="minorHAnsi" w:cstheme="minorHAnsi"/>
          <w:lang w:val="en-GB"/>
        </w:rPr>
        <w:t xml:space="preserve"> and </w:t>
      </w:r>
      <w:r w:rsidR="008A5BDC" w:rsidRPr="003168E8">
        <w:rPr>
          <w:rFonts w:asciiTheme="minorHAnsi" w:hAnsiTheme="minorHAnsi" w:cstheme="minorHAnsi"/>
          <w:lang w:val="en-GB"/>
        </w:rPr>
        <w:t xml:space="preserve">macro level. An Economic Case stresses the wider economic benefits that span individuals, firms, regions and nations and thus can address inequalities on the wider </w:t>
      </w:r>
      <w:r w:rsidR="00063306" w:rsidRPr="003168E8">
        <w:rPr>
          <w:rFonts w:asciiTheme="minorHAnsi" w:hAnsiTheme="minorHAnsi" w:cstheme="minorHAnsi"/>
          <w:lang w:val="en-GB"/>
        </w:rPr>
        <w:t>labour</w:t>
      </w:r>
      <w:r w:rsidR="008A5BDC" w:rsidRPr="003168E8">
        <w:rPr>
          <w:rFonts w:asciiTheme="minorHAnsi" w:hAnsiTheme="minorHAnsi" w:cstheme="minorHAnsi"/>
          <w:lang w:val="en-GB"/>
        </w:rPr>
        <w:t xml:space="preserve"> market; something more partial Business Case approaches have a necessarily more limited impact upon. </w:t>
      </w:r>
    </w:p>
    <w:p w:rsidR="00A224DE" w:rsidRPr="003168E8" w:rsidRDefault="00A224DE" w:rsidP="0051302C">
      <w:pPr>
        <w:rPr>
          <w:rFonts w:asciiTheme="minorHAnsi" w:hAnsiTheme="minorHAnsi" w:cstheme="minorHAnsi"/>
          <w:lang w:val="en-GB"/>
        </w:rPr>
      </w:pPr>
    </w:p>
    <w:p w:rsidR="008A5BDC" w:rsidRPr="003168E8" w:rsidRDefault="00ED2823" w:rsidP="0051302C">
      <w:pPr>
        <w:rPr>
          <w:rFonts w:asciiTheme="minorHAnsi" w:hAnsiTheme="minorHAnsi" w:cstheme="minorHAnsi"/>
          <w:lang w:val="en-GB"/>
        </w:rPr>
      </w:pPr>
      <w:r w:rsidRPr="003168E8">
        <w:rPr>
          <w:rFonts w:asciiTheme="minorHAnsi" w:hAnsiTheme="minorHAnsi" w:cstheme="minorHAnsi"/>
          <w:lang w:val="en-GB"/>
        </w:rPr>
        <w:t xml:space="preserve">This </w:t>
      </w:r>
      <w:r w:rsidR="00882BDD" w:rsidRPr="003168E8">
        <w:rPr>
          <w:rFonts w:asciiTheme="minorHAnsi" w:hAnsiTheme="minorHAnsi" w:cstheme="minorHAnsi"/>
          <w:lang w:val="en-GB"/>
        </w:rPr>
        <w:t>paper</w:t>
      </w:r>
      <w:r w:rsidRPr="003168E8">
        <w:rPr>
          <w:rFonts w:asciiTheme="minorHAnsi" w:hAnsiTheme="minorHAnsi" w:cstheme="minorHAnsi"/>
          <w:lang w:val="en-GB"/>
        </w:rPr>
        <w:t xml:space="preserve"> is divided into </w:t>
      </w:r>
      <w:r w:rsidR="00E862A7" w:rsidRPr="003168E8">
        <w:rPr>
          <w:rFonts w:asciiTheme="minorHAnsi" w:hAnsiTheme="minorHAnsi" w:cstheme="minorHAnsi"/>
          <w:lang w:val="en-GB"/>
        </w:rPr>
        <w:t>five</w:t>
      </w:r>
      <w:r w:rsidR="001A56C3" w:rsidRPr="003168E8">
        <w:rPr>
          <w:rFonts w:asciiTheme="minorHAnsi" w:hAnsiTheme="minorHAnsi" w:cstheme="minorHAnsi"/>
          <w:lang w:val="en-GB"/>
        </w:rPr>
        <w:t xml:space="preserve"> sections. Following this introduction section 2 discusses the distinction between the economic case and business case for </w:t>
      </w:r>
      <w:r w:rsidR="00063306" w:rsidRPr="003168E8">
        <w:rPr>
          <w:rFonts w:asciiTheme="minorHAnsi" w:hAnsiTheme="minorHAnsi" w:cstheme="minorHAnsi"/>
          <w:lang w:val="en-GB"/>
        </w:rPr>
        <w:t xml:space="preserve">gender </w:t>
      </w:r>
      <w:r w:rsidR="001A56C3" w:rsidRPr="003168E8">
        <w:rPr>
          <w:rFonts w:asciiTheme="minorHAnsi" w:hAnsiTheme="minorHAnsi" w:cstheme="minorHAnsi"/>
          <w:lang w:val="en-GB"/>
        </w:rPr>
        <w:t>equality. Section 3</w:t>
      </w:r>
      <w:r w:rsidR="00063306" w:rsidRPr="003168E8">
        <w:rPr>
          <w:rFonts w:asciiTheme="minorHAnsi" w:hAnsiTheme="minorHAnsi" w:cstheme="minorHAnsi"/>
          <w:lang w:val="en-GB"/>
        </w:rPr>
        <w:t xml:space="preserve"> reviews some of the emerging literature on the economic benefits of gender equality. Section 4</w:t>
      </w:r>
      <w:r w:rsidR="001A56C3" w:rsidRPr="003168E8">
        <w:rPr>
          <w:rFonts w:asciiTheme="minorHAnsi" w:hAnsiTheme="minorHAnsi" w:cstheme="minorHAnsi"/>
          <w:lang w:val="en-GB"/>
        </w:rPr>
        <w:t xml:space="preserve"> provides illustrative examples of the broader benefits of extending the business case to the economic case at three economic levels – micro, </w:t>
      </w:r>
      <w:proofErr w:type="spellStart"/>
      <w:r w:rsidR="001A56C3" w:rsidRPr="003168E8">
        <w:rPr>
          <w:rFonts w:asciiTheme="minorHAnsi" w:hAnsiTheme="minorHAnsi" w:cstheme="minorHAnsi"/>
          <w:lang w:val="en-GB"/>
        </w:rPr>
        <w:t>meso</w:t>
      </w:r>
      <w:proofErr w:type="spellEnd"/>
      <w:r w:rsidR="001A56C3" w:rsidRPr="003168E8">
        <w:rPr>
          <w:rFonts w:asciiTheme="minorHAnsi" w:hAnsiTheme="minorHAnsi" w:cstheme="minorHAnsi"/>
          <w:lang w:val="en-GB"/>
        </w:rPr>
        <w:t xml:space="preserve"> and macro. </w:t>
      </w:r>
      <w:r w:rsidR="00E862A7" w:rsidRPr="003168E8">
        <w:rPr>
          <w:rFonts w:asciiTheme="minorHAnsi" w:hAnsiTheme="minorHAnsi" w:cstheme="minorHAnsi"/>
          <w:lang w:val="en-GB"/>
        </w:rPr>
        <w:t>The fifth and final s</w:t>
      </w:r>
      <w:r w:rsidR="001A56C3" w:rsidRPr="003168E8">
        <w:rPr>
          <w:rFonts w:asciiTheme="minorHAnsi" w:hAnsiTheme="minorHAnsi" w:cstheme="minorHAnsi"/>
          <w:lang w:val="en-GB"/>
        </w:rPr>
        <w:t>ection discusses the implications of an integrated economic case.</w:t>
      </w:r>
      <w:r w:rsidR="00147DE3" w:rsidRPr="003168E8">
        <w:rPr>
          <w:rFonts w:asciiTheme="minorHAnsi" w:hAnsiTheme="minorHAnsi" w:cstheme="minorHAnsi"/>
          <w:lang w:val="en-GB"/>
        </w:rPr>
        <w:t xml:space="preserve"> </w:t>
      </w:r>
    </w:p>
    <w:p w:rsidR="00A224DE" w:rsidRPr="003168E8" w:rsidRDefault="00A224DE" w:rsidP="0051302C">
      <w:pPr>
        <w:rPr>
          <w:rFonts w:asciiTheme="minorHAnsi" w:hAnsiTheme="minorHAnsi" w:cstheme="minorHAnsi"/>
          <w:lang w:val="en-GB"/>
        </w:rPr>
      </w:pPr>
    </w:p>
    <w:p w:rsidR="00A224DE" w:rsidRPr="003168E8" w:rsidRDefault="005C7EA1" w:rsidP="0051302C">
      <w:pPr>
        <w:rPr>
          <w:rFonts w:asciiTheme="minorHAnsi" w:hAnsiTheme="minorHAnsi" w:cstheme="minorHAnsi"/>
          <w:lang w:val="en-GB"/>
        </w:rPr>
      </w:pPr>
      <w:r w:rsidRPr="003168E8">
        <w:rPr>
          <w:rFonts w:asciiTheme="minorHAnsi" w:hAnsiTheme="minorHAnsi" w:cstheme="minorHAnsi"/>
          <w:lang w:val="en-GB"/>
        </w:rPr>
        <w:t xml:space="preserve">2. </w:t>
      </w:r>
      <w:r w:rsidR="00C57520" w:rsidRPr="003168E8">
        <w:rPr>
          <w:rFonts w:asciiTheme="minorHAnsi" w:hAnsiTheme="minorHAnsi" w:cstheme="minorHAnsi"/>
          <w:lang w:val="en-GB"/>
        </w:rPr>
        <w:t xml:space="preserve">WHY THE </w:t>
      </w:r>
      <w:r w:rsidRPr="003168E8">
        <w:rPr>
          <w:rFonts w:asciiTheme="minorHAnsi" w:hAnsiTheme="minorHAnsi" w:cstheme="minorHAnsi"/>
          <w:lang w:val="en-GB"/>
        </w:rPr>
        <w:t xml:space="preserve">BUSINESS </w:t>
      </w:r>
      <w:r w:rsidR="00C57520" w:rsidRPr="003168E8">
        <w:rPr>
          <w:rFonts w:asciiTheme="minorHAnsi" w:hAnsiTheme="minorHAnsi" w:cstheme="minorHAnsi"/>
          <w:lang w:val="en-GB"/>
        </w:rPr>
        <w:t>IS NOT SUFFICIENT</w:t>
      </w:r>
    </w:p>
    <w:p w:rsidR="002757D8" w:rsidRPr="003168E8" w:rsidRDefault="00ED2823" w:rsidP="00971317">
      <w:pPr>
        <w:rPr>
          <w:rFonts w:asciiTheme="minorHAnsi" w:hAnsiTheme="minorHAnsi" w:cstheme="minorHAnsi"/>
          <w:lang w:val="en-GB" w:eastAsia="en-US"/>
        </w:rPr>
      </w:pPr>
      <w:r w:rsidRPr="003168E8">
        <w:rPr>
          <w:rFonts w:asciiTheme="minorHAnsi" w:hAnsiTheme="minorHAnsi" w:cstheme="minorHAnsi"/>
          <w:lang w:val="en-GB"/>
        </w:rPr>
        <w:t xml:space="preserve">The Business Case is </w:t>
      </w:r>
      <w:r w:rsidR="002757D8" w:rsidRPr="003168E8">
        <w:rPr>
          <w:rFonts w:asciiTheme="minorHAnsi" w:hAnsiTheme="minorHAnsi" w:cstheme="minorHAnsi"/>
          <w:lang w:val="en-GB"/>
        </w:rPr>
        <w:t>focused</w:t>
      </w:r>
      <w:r w:rsidRPr="003168E8">
        <w:rPr>
          <w:rFonts w:asciiTheme="minorHAnsi" w:hAnsiTheme="minorHAnsi" w:cstheme="minorHAnsi"/>
          <w:lang w:val="en-GB"/>
        </w:rPr>
        <w:t xml:space="preserve"> on persuading employers or even managers to adopt equality practices to reap benefits where they are in line with </w:t>
      </w:r>
      <w:r w:rsidR="002757D8" w:rsidRPr="003168E8">
        <w:rPr>
          <w:rFonts w:asciiTheme="minorHAnsi" w:hAnsiTheme="minorHAnsi" w:cstheme="minorHAnsi"/>
          <w:lang w:val="en-GB"/>
        </w:rPr>
        <w:t>organizational</w:t>
      </w:r>
      <w:r w:rsidRPr="003168E8">
        <w:rPr>
          <w:rFonts w:asciiTheme="minorHAnsi" w:hAnsiTheme="minorHAnsi" w:cstheme="minorHAnsi"/>
          <w:lang w:val="en-GB"/>
        </w:rPr>
        <w:t xml:space="preserve"> objectives</w:t>
      </w:r>
      <w:r w:rsidR="002757D8" w:rsidRPr="003168E8">
        <w:rPr>
          <w:rFonts w:asciiTheme="minorHAnsi" w:hAnsiTheme="minorHAnsi" w:cstheme="minorHAnsi"/>
          <w:lang w:val="en-GB"/>
        </w:rPr>
        <w:t xml:space="preserve"> (</w:t>
      </w:r>
      <w:r w:rsidR="000C4A01" w:rsidRPr="003168E8">
        <w:rPr>
          <w:rFonts w:asciiTheme="minorHAnsi" w:hAnsiTheme="minorHAnsi" w:cstheme="minorHAnsi"/>
          <w:lang w:val="en-GB"/>
        </w:rPr>
        <w:t xml:space="preserve">Robinson and </w:t>
      </w:r>
      <w:proofErr w:type="spellStart"/>
      <w:r w:rsidR="000C4A01" w:rsidRPr="003168E8">
        <w:rPr>
          <w:rFonts w:asciiTheme="minorHAnsi" w:hAnsiTheme="minorHAnsi" w:cstheme="minorHAnsi"/>
          <w:lang w:val="en-GB"/>
        </w:rPr>
        <w:t>Dechant</w:t>
      </w:r>
      <w:proofErr w:type="spellEnd"/>
      <w:r w:rsidR="000C4A01" w:rsidRPr="003168E8">
        <w:rPr>
          <w:rFonts w:asciiTheme="minorHAnsi" w:hAnsiTheme="minorHAnsi" w:cstheme="minorHAnsi"/>
          <w:lang w:val="en-GB"/>
        </w:rPr>
        <w:t xml:space="preserve"> 1997</w:t>
      </w:r>
      <w:r w:rsidR="002757D8" w:rsidRPr="003168E8">
        <w:rPr>
          <w:rFonts w:asciiTheme="minorHAnsi" w:hAnsiTheme="minorHAnsi" w:cstheme="minorHAnsi"/>
          <w:lang w:val="en-GB"/>
        </w:rPr>
        <w:t>)</w:t>
      </w:r>
      <w:r w:rsidRPr="003168E8">
        <w:rPr>
          <w:rFonts w:asciiTheme="minorHAnsi" w:hAnsiTheme="minorHAnsi" w:cstheme="minorHAnsi"/>
          <w:lang w:val="en-GB"/>
        </w:rPr>
        <w:t xml:space="preserve">. For example, the Business Case literature </w:t>
      </w:r>
      <w:r w:rsidR="002757D8" w:rsidRPr="003168E8">
        <w:rPr>
          <w:rFonts w:asciiTheme="minorHAnsi" w:hAnsiTheme="minorHAnsi" w:cstheme="minorHAnsi"/>
          <w:lang w:val="en-GB"/>
        </w:rPr>
        <w:t>emphasizes</w:t>
      </w:r>
      <w:r w:rsidRPr="003168E8">
        <w:rPr>
          <w:rFonts w:asciiTheme="minorHAnsi" w:hAnsiTheme="minorHAnsi" w:cstheme="minorHAnsi"/>
          <w:lang w:val="en-GB"/>
        </w:rPr>
        <w:t xml:space="preserve"> the need for equal treatment to reflect the diversity among potential employees and an </w:t>
      </w:r>
      <w:r w:rsidR="002757D8" w:rsidRPr="003168E8">
        <w:rPr>
          <w:rFonts w:asciiTheme="minorHAnsi" w:hAnsiTheme="minorHAnsi" w:cstheme="minorHAnsi"/>
          <w:lang w:val="en-GB"/>
        </w:rPr>
        <w:t>organization’s</w:t>
      </w:r>
      <w:r w:rsidRPr="003168E8">
        <w:rPr>
          <w:rFonts w:asciiTheme="minorHAnsi" w:hAnsiTheme="minorHAnsi" w:cstheme="minorHAnsi"/>
          <w:lang w:val="en-GB"/>
        </w:rPr>
        <w:t xml:space="preserve"> customers</w:t>
      </w:r>
      <w:r w:rsidR="00136D73" w:rsidRPr="003168E8">
        <w:rPr>
          <w:rFonts w:asciiTheme="minorHAnsi" w:hAnsiTheme="minorHAnsi" w:cstheme="minorHAnsi"/>
          <w:lang w:val="en-GB"/>
        </w:rPr>
        <w:t xml:space="preserve"> (</w:t>
      </w:r>
      <w:proofErr w:type="spellStart"/>
      <w:r w:rsidR="00136D73" w:rsidRPr="003168E8">
        <w:rPr>
          <w:rFonts w:asciiTheme="minorHAnsi" w:hAnsiTheme="minorHAnsi" w:cstheme="minorHAnsi"/>
          <w:lang w:val="en-GB"/>
        </w:rPr>
        <w:t>Kochan</w:t>
      </w:r>
      <w:proofErr w:type="spellEnd"/>
      <w:r w:rsidR="00136D73" w:rsidRPr="003168E8">
        <w:rPr>
          <w:rFonts w:asciiTheme="minorHAnsi" w:hAnsiTheme="minorHAnsi" w:cstheme="minorHAnsi"/>
          <w:lang w:val="en-GB"/>
        </w:rPr>
        <w:t xml:space="preserve"> et al. 2003)</w:t>
      </w:r>
      <w:r w:rsidRPr="003168E8">
        <w:rPr>
          <w:rFonts w:asciiTheme="minorHAnsi" w:hAnsiTheme="minorHAnsi" w:cstheme="minorHAnsi"/>
          <w:lang w:val="en-GB"/>
        </w:rPr>
        <w:t xml:space="preserve">. Equality is seen, on the one hand, as an incentive or a pre-condition to attract a larger and therefore more diversified supply of </w:t>
      </w:r>
      <w:r w:rsidR="002757D8" w:rsidRPr="003168E8">
        <w:rPr>
          <w:rFonts w:asciiTheme="minorHAnsi" w:hAnsiTheme="minorHAnsi" w:cstheme="minorHAnsi"/>
          <w:lang w:val="en-GB"/>
        </w:rPr>
        <w:t>labo</w:t>
      </w:r>
      <w:r w:rsidR="00063306" w:rsidRPr="003168E8">
        <w:rPr>
          <w:rFonts w:asciiTheme="minorHAnsi" w:hAnsiTheme="minorHAnsi" w:cstheme="minorHAnsi"/>
          <w:lang w:val="en-GB"/>
        </w:rPr>
        <w:t>u</w:t>
      </w:r>
      <w:r w:rsidR="002757D8" w:rsidRPr="003168E8">
        <w:rPr>
          <w:rFonts w:asciiTheme="minorHAnsi" w:hAnsiTheme="minorHAnsi" w:cstheme="minorHAnsi"/>
          <w:lang w:val="en-GB"/>
        </w:rPr>
        <w:t>r</w:t>
      </w:r>
      <w:r w:rsidRPr="003168E8">
        <w:rPr>
          <w:rFonts w:asciiTheme="minorHAnsi" w:hAnsiTheme="minorHAnsi" w:cstheme="minorHAnsi"/>
          <w:lang w:val="en-GB"/>
        </w:rPr>
        <w:t xml:space="preserve"> and, on the other hand, as a way to ensure that differences become comparative productive advantages within </w:t>
      </w:r>
      <w:r w:rsidR="002757D8" w:rsidRPr="003168E8">
        <w:rPr>
          <w:rFonts w:asciiTheme="minorHAnsi" w:hAnsiTheme="minorHAnsi" w:cstheme="minorHAnsi"/>
          <w:lang w:val="en-GB"/>
        </w:rPr>
        <w:t>organizations</w:t>
      </w:r>
      <w:r w:rsidRPr="003168E8">
        <w:rPr>
          <w:rFonts w:asciiTheme="minorHAnsi" w:hAnsiTheme="minorHAnsi" w:cstheme="minorHAnsi"/>
          <w:lang w:val="en-GB"/>
        </w:rPr>
        <w:t xml:space="preserve"> </w:t>
      </w:r>
      <w:r w:rsidR="002757D8" w:rsidRPr="003168E8">
        <w:rPr>
          <w:rFonts w:asciiTheme="minorHAnsi" w:hAnsiTheme="minorHAnsi" w:cstheme="minorHAnsi"/>
          <w:lang w:val="en-GB"/>
        </w:rPr>
        <w:t>favo</w:t>
      </w:r>
      <w:r w:rsidR="00063306" w:rsidRPr="003168E8">
        <w:rPr>
          <w:rFonts w:asciiTheme="minorHAnsi" w:hAnsiTheme="minorHAnsi" w:cstheme="minorHAnsi"/>
          <w:lang w:val="en-GB"/>
        </w:rPr>
        <w:t>u</w:t>
      </w:r>
      <w:r w:rsidR="002757D8" w:rsidRPr="003168E8">
        <w:rPr>
          <w:rFonts w:asciiTheme="minorHAnsi" w:hAnsiTheme="minorHAnsi" w:cstheme="minorHAnsi"/>
          <w:lang w:val="en-GB"/>
        </w:rPr>
        <w:t>ring</w:t>
      </w:r>
      <w:r w:rsidRPr="003168E8">
        <w:rPr>
          <w:rFonts w:asciiTheme="minorHAnsi" w:hAnsiTheme="minorHAnsi" w:cstheme="minorHAnsi"/>
          <w:lang w:val="en-GB"/>
        </w:rPr>
        <w:t xml:space="preserve"> equality, hence sources of productivity. </w:t>
      </w:r>
      <w:r w:rsidR="002757D8" w:rsidRPr="003168E8">
        <w:rPr>
          <w:rFonts w:asciiTheme="minorHAnsi" w:hAnsiTheme="minorHAnsi" w:cstheme="minorHAnsi"/>
          <w:lang w:val="en-GB" w:eastAsia="en-US"/>
        </w:rPr>
        <w:t>As Hutching and Thomas (2005) point out</w:t>
      </w:r>
      <w:r w:rsidR="00971317" w:rsidRPr="003168E8">
        <w:rPr>
          <w:rFonts w:asciiTheme="minorHAnsi" w:hAnsiTheme="minorHAnsi" w:cstheme="minorHAnsi"/>
          <w:lang w:val="en-GB" w:eastAsia="en-US"/>
        </w:rPr>
        <w:t>,</w:t>
      </w:r>
      <w:r w:rsidR="002757D8" w:rsidRPr="003168E8">
        <w:rPr>
          <w:rFonts w:asciiTheme="minorHAnsi" w:hAnsiTheme="minorHAnsi" w:cstheme="minorHAnsi"/>
          <w:lang w:val="en-GB" w:eastAsia="en-US"/>
        </w:rPr>
        <w:t xml:space="preserve"> the details of the Business Case may vary but there are a number of core claims often associated with proponents to this approach. </w:t>
      </w:r>
      <w:proofErr w:type="spellStart"/>
      <w:r w:rsidR="002757D8" w:rsidRPr="003168E8">
        <w:rPr>
          <w:rFonts w:asciiTheme="minorHAnsi" w:hAnsiTheme="minorHAnsi" w:cstheme="minorHAnsi"/>
          <w:lang w:val="en-GB" w:eastAsia="en-US"/>
        </w:rPr>
        <w:t>Kirton</w:t>
      </w:r>
      <w:proofErr w:type="spellEnd"/>
      <w:r w:rsidR="002757D8" w:rsidRPr="003168E8">
        <w:rPr>
          <w:rFonts w:asciiTheme="minorHAnsi" w:hAnsiTheme="minorHAnsi" w:cstheme="minorHAnsi"/>
          <w:lang w:val="en-GB" w:eastAsia="en-US"/>
        </w:rPr>
        <w:t xml:space="preserve"> and Greene (2005:201-4) summari</w:t>
      </w:r>
      <w:r w:rsidR="0051302C" w:rsidRPr="003168E8">
        <w:rPr>
          <w:rFonts w:asciiTheme="minorHAnsi" w:hAnsiTheme="minorHAnsi" w:cstheme="minorHAnsi"/>
          <w:lang w:val="en-GB" w:eastAsia="en-US"/>
        </w:rPr>
        <w:t>s</w:t>
      </w:r>
      <w:r w:rsidR="002757D8" w:rsidRPr="003168E8">
        <w:rPr>
          <w:rFonts w:asciiTheme="minorHAnsi" w:hAnsiTheme="minorHAnsi" w:cstheme="minorHAnsi"/>
          <w:lang w:val="en-GB" w:eastAsia="en-US"/>
        </w:rPr>
        <w:t>e these as:</w:t>
      </w:r>
    </w:p>
    <w:p w:rsidR="002757D8" w:rsidRPr="003168E8" w:rsidRDefault="002757D8" w:rsidP="0051302C">
      <w:pPr>
        <w:autoSpaceDE w:val="0"/>
        <w:autoSpaceDN w:val="0"/>
        <w:adjustRightInd w:val="0"/>
        <w:rPr>
          <w:rFonts w:asciiTheme="minorHAnsi" w:hAnsiTheme="minorHAnsi" w:cstheme="minorHAnsi"/>
          <w:lang w:val="en-GB" w:eastAsia="en-US"/>
        </w:rPr>
      </w:pPr>
    </w:p>
    <w:p w:rsidR="002757D8" w:rsidRPr="003168E8" w:rsidRDefault="002757D8" w:rsidP="0051302C">
      <w:pPr>
        <w:numPr>
          <w:ilvl w:val="0"/>
          <w:numId w:val="1"/>
        </w:numPr>
        <w:autoSpaceDE w:val="0"/>
        <w:autoSpaceDN w:val="0"/>
        <w:adjustRightInd w:val="0"/>
        <w:rPr>
          <w:rFonts w:asciiTheme="minorHAnsi" w:hAnsiTheme="minorHAnsi" w:cstheme="minorHAnsi"/>
          <w:lang w:val="en-GB" w:eastAsia="en-US"/>
        </w:rPr>
      </w:pPr>
      <w:r w:rsidRPr="003168E8">
        <w:rPr>
          <w:rFonts w:asciiTheme="minorHAnsi" w:hAnsiTheme="minorHAnsi" w:cstheme="minorHAnsi"/>
          <w:lang w:val="en-GB" w:eastAsia="en-US"/>
        </w:rPr>
        <w:t>an organi</w:t>
      </w:r>
      <w:r w:rsidR="00533451" w:rsidRPr="003168E8">
        <w:rPr>
          <w:rFonts w:asciiTheme="minorHAnsi" w:hAnsiTheme="minorHAnsi" w:cstheme="minorHAnsi"/>
          <w:lang w:val="en-GB" w:eastAsia="en-US"/>
        </w:rPr>
        <w:t>z</w:t>
      </w:r>
      <w:r w:rsidRPr="003168E8">
        <w:rPr>
          <w:rFonts w:asciiTheme="minorHAnsi" w:hAnsiTheme="minorHAnsi" w:cstheme="minorHAnsi"/>
          <w:lang w:val="en-GB" w:eastAsia="en-US"/>
        </w:rPr>
        <w:t xml:space="preserve">ation sensitive to diversity can better recruit in a </w:t>
      </w:r>
      <w:r w:rsidR="003D7C3F" w:rsidRPr="003168E8">
        <w:rPr>
          <w:rFonts w:asciiTheme="minorHAnsi" w:hAnsiTheme="minorHAnsi" w:cstheme="minorHAnsi"/>
          <w:lang w:val="en-GB" w:eastAsia="en-US"/>
        </w:rPr>
        <w:t>labour</w:t>
      </w:r>
      <w:r w:rsidRPr="003168E8">
        <w:rPr>
          <w:rFonts w:asciiTheme="minorHAnsi" w:hAnsiTheme="minorHAnsi" w:cstheme="minorHAnsi"/>
          <w:lang w:val="en-GB" w:eastAsia="en-US"/>
        </w:rPr>
        <w:t xml:space="preserve"> market characteri</w:t>
      </w:r>
      <w:r w:rsidR="00533451" w:rsidRPr="003168E8">
        <w:rPr>
          <w:rFonts w:asciiTheme="minorHAnsi" w:hAnsiTheme="minorHAnsi" w:cstheme="minorHAnsi"/>
          <w:lang w:val="en-GB" w:eastAsia="en-US"/>
        </w:rPr>
        <w:t>z</w:t>
      </w:r>
      <w:r w:rsidRPr="003168E8">
        <w:rPr>
          <w:rFonts w:asciiTheme="minorHAnsi" w:hAnsiTheme="minorHAnsi" w:cstheme="minorHAnsi"/>
          <w:lang w:val="en-GB" w:eastAsia="en-US"/>
        </w:rPr>
        <w:t>ed by diversity;</w:t>
      </w:r>
    </w:p>
    <w:p w:rsidR="002757D8" w:rsidRPr="003168E8" w:rsidRDefault="002757D8" w:rsidP="0051302C">
      <w:pPr>
        <w:numPr>
          <w:ilvl w:val="0"/>
          <w:numId w:val="1"/>
        </w:numPr>
        <w:autoSpaceDE w:val="0"/>
        <w:autoSpaceDN w:val="0"/>
        <w:adjustRightInd w:val="0"/>
        <w:rPr>
          <w:rFonts w:asciiTheme="minorHAnsi" w:hAnsiTheme="minorHAnsi" w:cstheme="minorHAnsi"/>
          <w:lang w:val="en-GB" w:eastAsia="en-US"/>
        </w:rPr>
      </w:pPr>
      <w:r w:rsidRPr="003168E8">
        <w:rPr>
          <w:rFonts w:asciiTheme="minorHAnsi" w:hAnsiTheme="minorHAnsi" w:cstheme="minorHAnsi"/>
          <w:lang w:val="en-GB" w:eastAsia="en-US"/>
        </w:rPr>
        <w:t>employees are, in fact, diverse to some extent in any organi</w:t>
      </w:r>
      <w:r w:rsidR="00533451" w:rsidRPr="003168E8">
        <w:rPr>
          <w:rFonts w:asciiTheme="minorHAnsi" w:hAnsiTheme="minorHAnsi" w:cstheme="minorHAnsi"/>
          <w:lang w:val="en-GB" w:eastAsia="en-US"/>
        </w:rPr>
        <w:t>z</w:t>
      </w:r>
      <w:r w:rsidRPr="003168E8">
        <w:rPr>
          <w:rFonts w:asciiTheme="minorHAnsi" w:hAnsiTheme="minorHAnsi" w:cstheme="minorHAnsi"/>
          <w:lang w:val="en-GB" w:eastAsia="en-US"/>
        </w:rPr>
        <w:t>ation, even the less enlightened, and sensitivity to this will maximi</w:t>
      </w:r>
      <w:r w:rsidR="00533451" w:rsidRPr="003168E8">
        <w:rPr>
          <w:rFonts w:asciiTheme="minorHAnsi" w:hAnsiTheme="minorHAnsi" w:cstheme="minorHAnsi"/>
          <w:lang w:val="en-GB" w:eastAsia="en-US"/>
        </w:rPr>
        <w:t>z</w:t>
      </w:r>
      <w:r w:rsidRPr="003168E8">
        <w:rPr>
          <w:rFonts w:asciiTheme="minorHAnsi" w:hAnsiTheme="minorHAnsi" w:cstheme="minorHAnsi"/>
          <w:lang w:val="en-GB" w:eastAsia="en-US"/>
        </w:rPr>
        <w:t>e employee potential;</w:t>
      </w:r>
    </w:p>
    <w:p w:rsidR="002757D8" w:rsidRPr="003168E8" w:rsidRDefault="002757D8" w:rsidP="0051302C">
      <w:pPr>
        <w:numPr>
          <w:ilvl w:val="0"/>
          <w:numId w:val="1"/>
        </w:numPr>
        <w:autoSpaceDE w:val="0"/>
        <w:autoSpaceDN w:val="0"/>
        <w:adjustRightInd w:val="0"/>
        <w:rPr>
          <w:rFonts w:asciiTheme="minorHAnsi" w:hAnsiTheme="minorHAnsi" w:cstheme="minorHAnsi"/>
          <w:lang w:val="en-GB" w:eastAsia="en-US"/>
        </w:rPr>
      </w:pPr>
      <w:r w:rsidRPr="003168E8">
        <w:rPr>
          <w:rFonts w:asciiTheme="minorHAnsi" w:hAnsiTheme="minorHAnsi" w:cstheme="minorHAnsi"/>
          <w:lang w:val="en-GB" w:eastAsia="en-US"/>
        </w:rPr>
        <w:t>an organi</w:t>
      </w:r>
      <w:r w:rsidR="00533451" w:rsidRPr="003168E8">
        <w:rPr>
          <w:rFonts w:asciiTheme="minorHAnsi" w:hAnsiTheme="minorHAnsi" w:cstheme="minorHAnsi"/>
          <w:lang w:val="en-GB" w:eastAsia="en-US"/>
        </w:rPr>
        <w:t>z</w:t>
      </w:r>
      <w:r w:rsidRPr="003168E8">
        <w:rPr>
          <w:rFonts w:asciiTheme="minorHAnsi" w:hAnsiTheme="minorHAnsi" w:cstheme="minorHAnsi"/>
          <w:lang w:val="en-GB" w:eastAsia="en-US"/>
        </w:rPr>
        <w:t>ation sensitive to diversity will operate more effectively across cultural and national borders/boundaries;</w:t>
      </w:r>
    </w:p>
    <w:p w:rsidR="002757D8" w:rsidRPr="003168E8" w:rsidRDefault="002757D8" w:rsidP="0051302C">
      <w:pPr>
        <w:numPr>
          <w:ilvl w:val="0"/>
          <w:numId w:val="1"/>
        </w:numPr>
        <w:autoSpaceDE w:val="0"/>
        <w:autoSpaceDN w:val="0"/>
        <w:adjustRightInd w:val="0"/>
        <w:rPr>
          <w:rFonts w:asciiTheme="minorHAnsi" w:hAnsiTheme="minorHAnsi" w:cstheme="minorHAnsi"/>
          <w:lang w:val="en-GB" w:eastAsia="en-US"/>
        </w:rPr>
      </w:pPr>
      <w:proofErr w:type="gramStart"/>
      <w:r w:rsidRPr="003168E8">
        <w:rPr>
          <w:rFonts w:asciiTheme="minorHAnsi" w:hAnsiTheme="minorHAnsi" w:cstheme="minorHAnsi"/>
          <w:lang w:val="en-GB" w:eastAsia="en-US"/>
        </w:rPr>
        <w:t>a</w:t>
      </w:r>
      <w:proofErr w:type="gramEnd"/>
      <w:r w:rsidRPr="003168E8">
        <w:rPr>
          <w:rFonts w:asciiTheme="minorHAnsi" w:hAnsiTheme="minorHAnsi" w:cstheme="minorHAnsi"/>
          <w:lang w:val="en-GB" w:eastAsia="en-US"/>
        </w:rPr>
        <w:t xml:space="preserve"> diverse workforce, properly managed, has more likelihood of being creative, and also of being sensitive to a wider range of opportunities for the </w:t>
      </w:r>
      <w:r w:rsidR="00136D73" w:rsidRPr="003168E8">
        <w:rPr>
          <w:rFonts w:asciiTheme="minorHAnsi" w:hAnsiTheme="minorHAnsi" w:cstheme="minorHAnsi"/>
          <w:lang w:val="en-GB" w:eastAsia="en-US"/>
        </w:rPr>
        <w:t>organization</w:t>
      </w:r>
      <w:r w:rsidRPr="003168E8">
        <w:rPr>
          <w:rFonts w:asciiTheme="minorHAnsi" w:hAnsiTheme="minorHAnsi" w:cstheme="minorHAnsi"/>
          <w:lang w:val="en-GB" w:eastAsia="en-US"/>
        </w:rPr>
        <w:t>.</w:t>
      </w:r>
    </w:p>
    <w:p w:rsidR="002757D8" w:rsidRPr="003168E8" w:rsidRDefault="002757D8" w:rsidP="0051302C">
      <w:pPr>
        <w:autoSpaceDE w:val="0"/>
        <w:autoSpaceDN w:val="0"/>
        <w:adjustRightInd w:val="0"/>
        <w:rPr>
          <w:rFonts w:asciiTheme="minorHAnsi" w:hAnsiTheme="minorHAnsi" w:cstheme="minorHAnsi"/>
          <w:lang w:val="en-GB"/>
        </w:rPr>
      </w:pPr>
    </w:p>
    <w:p w:rsidR="00136D73" w:rsidRPr="003168E8" w:rsidRDefault="002757D8" w:rsidP="0051302C">
      <w:pPr>
        <w:autoSpaceDE w:val="0"/>
        <w:autoSpaceDN w:val="0"/>
        <w:adjustRightInd w:val="0"/>
        <w:rPr>
          <w:rFonts w:asciiTheme="minorHAnsi" w:hAnsiTheme="minorHAnsi" w:cstheme="minorHAnsi"/>
          <w:lang w:val="en-GB"/>
        </w:rPr>
      </w:pPr>
      <w:r w:rsidRPr="003168E8">
        <w:rPr>
          <w:rFonts w:asciiTheme="minorHAnsi" w:hAnsiTheme="minorHAnsi" w:cstheme="minorHAnsi"/>
          <w:lang w:val="en-GB"/>
        </w:rPr>
        <w:t>This approach places an emphasis on e</w:t>
      </w:r>
      <w:r w:rsidRPr="003168E8">
        <w:rPr>
          <w:rFonts w:asciiTheme="minorHAnsi" w:hAnsiTheme="minorHAnsi" w:cstheme="minorHAnsi"/>
          <w:lang w:val="en-GB" w:eastAsia="en-US"/>
        </w:rPr>
        <w:t xml:space="preserve">quality measures as a business necessity, as such an essential management tool, and places equality at the heart of the organizational strategy </w:t>
      </w:r>
      <w:r w:rsidRPr="003168E8">
        <w:rPr>
          <w:rFonts w:asciiTheme="minorHAnsi" w:hAnsiTheme="minorHAnsi" w:cstheme="minorHAnsi"/>
          <w:lang w:val="en-GB" w:eastAsia="en-US"/>
        </w:rPr>
        <w:lastRenderedPageBreak/>
        <w:t>(</w:t>
      </w:r>
      <w:proofErr w:type="spellStart"/>
      <w:r w:rsidRPr="003168E8">
        <w:rPr>
          <w:rFonts w:asciiTheme="minorHAnsi" w:hAnsiTheme="minorHAnsi" w:cstheme="minorHAnsi"/>
          <w:lang w:val="en-GB" w:eastAsia="en-US"/>
        </w:rPr>
        <w:t>Maddock</w:t>
      </w:r>
      <w:proofErr w:type="spellEnd"/>
      <w:r w:rsidRPr="003168E8">
        <w:rPr>
          <w:rFonts w:asciiTheme="minorHAnsi" w:hAnsiTheme="minorHAnsi" w:cstheme="minorHAnsi"/>
          <w:lang w:val="en-GB" w:eastAsia="en-US"/>
        </w:rPr>
        <w:t xml:space="preserve"> 1995). </w:t>
      </w:r>
      <w:r w:rsidRPr="003168E8">
        <w:rPr>
          <w:rFonts w:asciiTheme="minorHAnsi" w:hAnsiTheme="minorHAnsi" w:cstheme="minorHAnsi"/>
          <w:lang w:val="en-GB"/>
        </w:rPr>
        <w:t xml:space="preserve">However, </w:t>
      </w:r>
      <w:r w:rsidRPr="003168E8">
        <w:rPr>
          <w:rFonts w:asciiTheme="minorHAnsi" w:hAnsiTheme="minorHAnsi" w:cstheme="minorHAnsi"/>
          <w:lang w:val="en-GB" w:eastAsia="en-US"/>
        </w:rPr>
        <w:t xml:space="preserve">Dickens (1994) argues that by its very nature the Business Case approach is selective and unable to address inequalities since the </w:t>
      </w:r>
      <w:r w:rsidR="00136D73" w:rsidRPr="003168E8">
        <w:rPr>
          <w:rFonts w:asciiTheme="minorHAnsi" w:hAnsiTheme="minorHAnsi" w:cstheme="minorHAnsi"/>
          <w:lang w:val="en-GB" w:eastAsia="en-US"/>
        </w:rPr>
        <w:t>c</w:t>
      </w:r>
      <w:r w:rsidRPr="003168E8">
        <w:rPr>
          <w:rFonts w:asciiTheme="minorHAnsi" w:hAnsiTheme="minorHAnsi" w:cstheme="minorHAnsi"/>
          <w:lang w:val="en-GB" w:eastAsia="en-US"/>
        </w:rPr>
        <w:t xml:space="preserve">ase for various measures is contingent on the context in which those business decisions are made. </w:t>
      </w:r>
      <w:r w:rsidRPr="003168E8">
        <w:rPr>
          <w:rFonts w:asciiTheme="minorHAnsi" w:hAnsiTheme="minorHAnsi" w:cstheme="minorHAnsi"/>
          <w:lang w:val="en-GB"/>
        </w:rPr>
        <w:t xml:space="preserve">Franks (2003) highlights both the limited scope of such policies and the limited real impact on workers. </w:t>
      </w:r>
      <w:r w:rsidR="00063306" w:rsidRPr="003168E8">
        <w:rPr>
          <w:rFonts w:asciiTheme="minorHAnsi" w:hAnsiTheme="minorHAnsi" w:cstheme="minorHAnsi"/>
          <w:lang w:val="en-GB"/>
        </w:rPr>
        <w:t xml:space="preserve">Similar critiques have been developed of Human Resource Management </w:t>
      </w:r>
      <w:r w:rsidR="00971317" w:rsidRPr="003168E8">
        <w:rPr>
          <w:rFonts w:asciiTheme="minorHAnsi" w:hAnsiTheme="minorHAnsi" w:cstheme="minorHAnsi"/>
          <w:lang w:val="en-GB"/>
        </w:rPr>
        <w:t xml:space="preserve">more generally underlining </w:t>
      </w:r>
      <w:r w:rsidR="00063306" w:rsidRPr="003168E8">
        <w:rPr>
          <w:rFonts w:asciiTheme="minorHAnsi" w:hAnsiTheme="minorHAnsi" w:cstheme="minorHAnsi"/>
          <w:lang w:val="en-GB"/>
        </w:rPr>
        <w:t>that business imperatives are enough to ensure workers are treated well (Ackers 20</w:t>
      </w:r>
      <w:r w:rsidR="009760AD" w:rsidRPr="003168E8">
        <w:rPr>
          <w:rFonts w:asciiTheme="minorHAnsi" w:hAnsiTheme="minorHAnsi" w:cstheme="minorHAnsi"/>
          <w:lang w:val="en-GB"/>
        </w:rPr>
        <w:t>09</w:t>
      </w:r>
      <w:r w:rsidR="00063306" w:rsidRPr="003168E8">
        <w:rPr>
          <w:rFonts w:asciiTheme="minorHAnsi" w:hAnsiTheme="minorHAnsi" w:cstheme="minorHAnsi"/>
          <w:lang w:val="en-GB"/>
        </w:rPr>
        <w:t>).</w:t>
      </w:r>
    </w:p>
    <w:p w:rsidR="00136D73" w:rsidRPr="003168E8" w:rsidRDefault="00136D73" w:rsidP="0051302C">
      <w:pPr>
        <w:autoSpaceDE w:val="0"/>
        <w:autoSpaceDN w:val="0"/>
        <w:adjustRightInd w:val="0"/>
        <w:rPr>
          <w:rFonts w:asciiTheme="minorHAnsi" w:hAnsiTheme="minorHAnsi" w:cstheme="minorHAnsi"/>
          <w:lang w:val="en-GB"/>
        </w:rPr>
      </w:pPr>
    </w:p>
    <w:p w:rsidR="00136D73" w:rsidRPr="003168E8" w:rsidRDefault="00C57520" w:rsidP="0051302C">
      <w:pPr>
        <w:rPr>
          <w:rFonts w:asciiTheme="minorHAnsi" w:hAnsiTheme="minorHAnsi" w:cstheme="minorHAnsi"/>
          <w:lang w:val="en-GB"/>
        </w:rPr>
      </w:pPr>
      <w:r w:rsidRPr="003168E8">
        <w:rPr>
          <w:rFonts w:asciiTheme="minorHAnsi" w:hAnsiTheme="minorHAnsi" w:cstheme="minorHAnsi"/>
          <w:lang w:val="en-GB"/>
        </w:rPr>
        <w:t>It is important to make the distinction between the Economic Case for gender equality and the so-called Business Case. An important rationale for developing an</w:t>
      </w:r>
      <w:r w:rsidR="00136D73" w:rsidRPr="003168E8">
        <w:rPr>
          <w:rFonts w:asciiTheme="minorHAnsi" w:hAnsiTheme="minorHAnsi" w:cstheme="minorHAnsi"/>
          <w:lang w:val="en-GB"/>
        </w:rPr>
        <w:t xml:space="preserve"> Economic Case </w:t>
      </w:r>
      <w:r w:rsidRPr="003168E8">
        <w:rPr>
          <w:rFonts w:asciiTheme="minorHAnsi" w:hAnsiTheme="minorHAnsi" w:cstheme="minorHAnsi"/>
          <w:lang w:val="en-GB"/>
        </w:rPr>
        <w:t xml:space="preserve">is the need to </w:t>
      </w:r>
      <w:r w:rsidR="00136D73" w:rsidRPr="003168E8">
        <w:rPr>
          <w:rFonts w:asciiTheme="minorHAnsi" w:hAnsiTheme="minorHAnsi" w:cstheme="minorHAnsi"/>
          <w:lang w:val="en-GB"/>
        </w:rPr>
        <w:t xml:space="preserve">identify advantages </w:t>
      </w:r>
      <w:r w:rsidRPr="003168E8">
        <w:rPr>
          <w:rFonts w:asciiTheme="minorHAnsi" w:hAnsiTheme="minorHAnsi" w:cstheme="minorHAnsi"/>
          <w:lang w:val="en-GB"/>
        </w:rPr>
        <w:t xml:space="preserve">of </w:t>
      </w:r>
      <w:r w:rsidR="00063306" w:rsidRPr="003168E8">
        <w:rPr>
          <w:rFonts w:asciiTheme="minorHAnsi" w:hAnsiTheme="minorHAnsi" w:cstheme="minorHAnsi"/>
          <w:lang w:val="en-GB"/>
        </w:rPr>
        <w:t xml:space="preserve">gender </w:t>
      </w:r>
      <w:r w:rsidR="00136D73" w:rsidRPr="003168E8">
        <w:rPr>
          <w:rFonts w:asciiTheme="minorHAnsi" w:hAnsiTheme="minorHAnsi" w:cstheme="minorHAnsi"/>
          <w:lang w:val="en-GB"/>
        </w:rPr>
        <w:t>equality</w:t>
      </w:r>
      <w:r w:rsidRPr="003168E8">
        <w:rPr>
          <w:rFonts w:asciiTheme="minorHAnsi" w:hAnsiTheme="minorHAnsi" w:cstheme="minorHAnsi"/>
          <w:lang w:val="en-GB"/>
        </w:rPr>
        <w:t xml:space="preserve"> that go </w:t>
      </w:r>
      <w:r w:rsidR="00136D73" w:rsidRPr="003168E8">
        <w:rPr>
          <w:rFonts w:asciiTheme="minorHAnsi" w:hAnsiTheme="minorHAnsi" w:cstheme="minorHAnsi"/>
          <w:lang w:val="en-GB"/>
        </w:rPr>
        <w:t xml:space="preserve">beyond the level of the individual firm adopting policies </w:t>
      </w:r>
      <w:r w:rsidRPr="003168E8">
        <w:rPr>
          <w:rFonts w:asciiTheme="minorHAnsi" w:hAnsiTheme="minorHAnsi" w:cstheme="minorHAnsi"/>
          <w:lang w:val="en-GB"/>
        </w:rPr>
        <w:t>and underline benefits</w:t>
      </w:r>
      <w:r w:rsidR="00136D73" w:rsidRPr="003168E8">
        <w:rPr>
          <w:rFonts w:asciiTheme="minorHAnsi" w:hAnsiTheme="minorHAnsi" w:cstheme="minorHAnsi"/>
          <w:lang w:val="en-GB"/>
        </w:rPr>
        <w:t xml:space="preserve"> to the wider economy or the macro level. A parallel can be draw</w:t>
      </w:r>
      <w:r w:rsidR="00063306" w:rsidRPr="003168E8">
        <w:rPr>
          <w:rFonts w:asciiTheme="minorHAnsi" w:hAnsiTheme="minorHAnsi" w:cstheme="minorHAnsi"/>
          <w:lang w:val="en-GB"/>
        </w:rPr>
        <w:t>n</w:t>
      </w:r>
      <w:r w:rsidR="00136D73" w:rsidRPr="003168E8">
        <w:rPr>
          <w:rFonts w:asciiTheme="minorHAnsi" w:hAnsiTheme="minorHAnsi" w:cstheme="minorHAnsi"/>
          <w:lang w:val="en-GB"/>
        </w:rPr>
        <w:t xml:space="preserve"> with </w:t>
      </w:r>
      <w:proofErr w:type="spellStart"/>
      <w:r w:rsidR="00136D73" w:rsidRPr="003168E8">
        <w:rPr>
          <w:rFonts w:asciiTheme="minorHAnsi" w:hAnsiTheme="minorHAnsi" w:cstheme="minorHAnsi"/>
          <w:lang w:val="en-GB"/>
        </w:rPr>
        <w:t>Dyllick</w:t>
      </w:r>
      <w:proofErr w:type="spellEnd"/>
      <w:r w:rsidR="00136D73" w:rsidRPr="003168E8">
        <w:rPr>
          <w:rFonts w:asciiTheme="minorHAnsi" w:hAnsiTheme="minorHAnsi" w:cstheme="minorHAnsi"/>
          <w:lang w:val="en-GB"/>
        </w:rPr>
        <w:t xml:space="preserve"> and </w:t>
      </w:r>
      <w:proofErr w:type="spellStart"/>
      <w:r w:rsidR="00136D73" w:rsidRPr="003168E8">
        <w:rPr>
          <w:rFonts w:asciiTheme="minorHAnsi" w:hAnsiTheme="minorHAnsi" w:cstheme="minorHAnsi"/>
          <w:lang w:val="en-GB"/>
        </w:rPr>
        <w:t>Hokerts</w:t>
      </w:r>
      <w:proofErr w:type="spellEnd"/>
      <w:r w:rsidR="00136D73" w:rsidRPr="003168E8">
        <w:rPr>
          <w:rFonts w:asciiTheme="minorHAnsi" w:hAnsiTheme="minorHAnsi" w:cstheme="minorHAnsi"/>
          <w:lang w:val="en-GB"/>
        </w:rPr>
        <w:t>’ (2002) extension of sustainability beyond the level of the firm. Furthermore, an Economic Case addresses one of the weaknesses of the Business Case as a means to address inequalities on the wider labo</w:t>
      </w:r>
      <w:r w:rsidR="00063306" w:rsidRPr="003168E8">
        <w:rPr>
          <w:rFonts w:asciiTheme="minorHAnsi" w:hAnsiTheme="minorHAnsi" w:cstheme="minorHAnsi"/>
          <w:lang w:val="en-GB"/>
        </w:rPr>
        <w:t>u</w:t>
      </w:r>
      <w:r w:rsidR="00136D73" w:rsidRPr="003168E8">
        <w:rPr>
          <w:rFonts w:asciiTheme="minorHAnsi" w:hAnsiTheme="minorHAnsi" w:cstheme="minorHAnsi"/>
          <w:lang w:val="en-GB"/>
        </w:rPr>
        <w:t xml:space="preserve">r market. Business Case approaches are necessarily limit their direct benefits to the employees of organizations adopting such measures and </w:t>
      </w:r>
      <w:r w:rsidR="00540049" w:rsidRPr="003168E8">
        <w:rPr>
          <w:rFonts w:asciiTheme="minorHAnsi" w:hAnsiTheme="minorHAnsi" w:cstheme="minorHAnsi"/>
          <w:lang w:val="en-GB"/>
        </w:rPr>
        <w:t xml:space="preserve">are thus </w:t>
      </w:r>
      <w:r w:rsidR="00136D73" w:rsidRPr="003168E8">
        <w:rPr>
          <w:rFonts w:asciiTheme="minorHAnsi" w:hAnsiTheme="minorHAnsi" w:cstheme="minorHAnsi"/>
          <w:lang w:val="en-GB"/>
        </w:rPr>
        <w:t xml:space="preserve">partial </w:t>
      </w:r>
      <w:r w:rsidR="00540049" w:rsidRPr="003168E8">
        <w:rPr>
          <w:rFonts w:asciiTheme="minorHAnsi" w:hAnsiTheme="minorHAnsi" w:cstheme="minorHAnsi"/>
          <w:lang w:val="en-GB"/>
        </w:rPr>
        <w:t xml:space="preserve">in </w:t>
      </w:r>
      <w:r w:rsidR="00136D73" w:rsidRPr="003168E8">
        <w:rPr>
          <w:rFonts w:asciiTheme="minorHAnsi" w:hAnsiTheme="minorHAnsi" w:cstheme="minorHAnsi"/>
          <w:lang w:val="en-GB"/>
        </w:rPr>
        <w:t>nature. Noon (2007) argues that a focus solely on a business case risks social justice outcomes on the wider labo</w:t>
      </w:r>
      <w:r w:rsidR="00063306" w:rsidRPr="003168E8">
        <w:rPr>
          <w:rFonts w:asciiTheme="minorHAnsi" w:hAnsiTheme="minorHAnsi" w:cstheme="minorHAnsi"/>
          <w:lang w:val="en-GB"/>
        </w:rPr>
        <w:t>u</w:t>
      </w:r>
      <w:r w:rsidR="00136D73" w:rsidRPr="003168E8">
        <w:rPr>
          <w:rFonts w:asciiTheme="minorHAnsi" w:hAnsiTheme="minorHAnsi" w:cstheme="minorHAnsi"/>
          <w:lang w:val="en-GB"/>
        </w:rPr>
        <w:t xml:space="preserve">r market. Furthermore employers adopting such measures can be regarded as bearing the costs for wider societal benefits while others free ride on their efforts. An Economic Case for equality would make gender equality more central to economic thinking with a potential positive impact at multiple economic levels. In this way equality can be seen as a means to promote future economic growth and not necessarily a cost or an issue that can be postponed. </w:t>
      </w:r>
    </w:p>
    <w:p w:rsidR="00136D73" w:rsidRPr="003168E8" w:rsidRDefault="00136D73" w:rsidP="0051302C">
      <w:pPr>
        <w:autoSpaceDE w:val="0"/>
        <w:autoSpaceDN w:val="0"/>
        <w:adjustRightInd w:val="0"/>
        <w:rPr>
          <w:rFonts w:asciiTheme="minorHAnsi" w:hAnsiTheme="minorHAnsi" w:cstheme="minorHAnsi"/>
          <w:lang w:val="en-GB"/>
        </w:rPr>
      </w:pPr>
    </w:p>
    <w:p w:rsidR="002757D8" w:rsidRPr="003168E8" w:rsidRDefault="00C57520" w:rsidP="0051302C">
      <w:pPr>
        <w:autoSpaceDE w:val="0"/>
        <w:autoSpaceDN w:val="0"/>
        <w:adjustRightInd w:val="0"/>
        <w:rPr>
          <w:rFonts w:asciiTheme="minorHAnsi" w:hAnsiTheme="minorHAnsi" w:cstheme="minorHAnsi"/>
          <w:lang w:val="en-GB"/>
        </w:rPr>
      </w:pPr>
      <w:r w:rsidRPr="003168E8">
        <w:rPr>
          <w:rFonts w:asciiTheme="minorHAnsi" w:hAnsiTheme="minorHAnsi" w:cstheme="minorHAnsi"/>
          <w:lang w:val="en-GB"/>
        </w:rPr>
        <w:t xml:space="preserve">We do not argue that </w:t>
      </w:r>
      <w:r w:rsidR="002757D8" w:rsidRPr="003168E8">
        <w:rPr>
          <w:rFonts w:asciiTheme="minorHAnsi" w:hAnsiTheme="minorHAnsi" w:cstheme="minorHAnsi"/>
          <w:lang w:val="en-GB"/>
        </w:rPr>
        <w:t xml:space="preserve">there are </w:t>
      </w:r>
      <w:r w:rsidRPr="003168E8">
        <w:rPr>
          <w:rFonts w:asciiTheme="minorHAnsi" w:hAnsiTheme="minorHAnsi" w:cstheme="minorHAnsi"/>
          <w:lang w:val="en-GB"/>
        </w:rPr>
        <w:t>no</w:t>
      </w:r>
      <w:r w:rsidR="002757D8" w:rsidRPr="003168E8">
        <w:rPr>
          <w:rFonts w:asciiTheme="minorHAnsi" w:hAnsiTheme="minorHAnsi" w:cstheme="minorHAnsi"/>
          <w:lang w:val="en-GB"/>
        </w:rPr>
        <w:t xml:space="preserve"> overlaps between the Business Case and the Economic Case. For example, as in the Economic Case presented here the Business Case seek</w:t>
      </w:r>
      <w:r w:rsidR="00971317" w:rsidRPr="003168E8">
        <w:rPr>
          <w:rFonts w:asciiTheme="minorHAnsi" w:hAnsiTheme="minorHAnsi" w:cstheme="minorHAnsi"/>
          <w:lang w:val="en-GB"/>
        </w:rPr>
        <w:t>s</w:t>
      </w:r>
      <w:r w:rsidR="002757D8" w:rsidRPr="003168E8">
        <w:rPr>
          <w:rFonts w:asciiTheme="minorHAnsi" w:hAnsiTheme="minorHAnsi" w:cstheme="minorHAnsi"/>
          <w:lang w:val="en-GB"/>
        </w:rPr>
        <w:t xml:space="preserve"> to make use of the full range of human resources by e</w:t>
      </w:r>
      <w:r w:rsidR="002757D8" w:rsidRPr="003168E8">
        <w:rPr>
          <w:rFonts w:asciiTheme="minorHAnsi" w:hAnsiTheme="minorHAnsi" w:cstheme="minorHAnsi"/>
          <w:lang w:val="en-GB" w:eastAsia="en-US"/>
        </w:rPr>
        <w:t>mploying women and others not simply out of “political correctness” but in “search for the best candidate from a much larger pool of labo</w:t>
      </w:r>
      <w:r w:rsidR="00063306" w:rsidRPr="003168E8">
        <w:rPr>
          <w:rFonts w:asciiTheme="minorHAnsi" w:hAnsiTheme="minorHAnsi" w:cstheme="minorHAnsi"/>
          <w:lang w:val="en-GB" w:eastAsia="en-US"/>
        </w:rPr>
        <w:t>u</w:t>
      </w:r>
      <w:r w:rsidR="002757D8" w:rsidRPr="003168E8">
        <w:rPr>
          <w:rFonts w:asciiTheme="minorHAnsi" w:hAnsiTheme="minorHAnsi" w:cstheme="minorHAnsi"/>
          <w:lang w:val="en-GB" w:eastAsia="en-US"/>
        </w:rPr>
        <w:t>r” (</w:t>
      </w:r>
      <w:r w:rsidR="002757D8" w:rsidRPr="003168E8">
        <w:rPr>
          <w:rFonts w:asciiTheme="minorHAnsi" w:hAnsiTheme="minorHAnsi" w:cstheme="minorHAnsi"/>
          <w:lang w:val="en-GB"/>
        </w:rPr>
        <w:t>Hutchings and Thomas 2005:267). However, the Business Case approach is not a way to address wider discriminatory processes and sources of disadvantage on the labo</w:t>
      </w:r>
      <w:r w:rsidR="00063306" w:rsidRPr="003168E8">
        <w:rPr>
          <w:rFonts w:asciiTheme="minorHAnsi" w:hAnsiTheme="minorHAnsi" w:cstheme="minorHAnsi"/>
          <w:lang w:val="en-GB"/>
        </w:rPr>
        <w:t>u</w:t>
      </w:r>
      <w:r w:rsidR="002757D8" w:rsidRPr="003168E8">
        <w:rPr>
          <w:rFonts w:asciiTheme="minorHAnsi" w:hAnsiTheme="minorHAnsi" w:cstheme="minorHAnsi"/>
          <w:lang w:val="en-GB"/>
        </w:rPr>
        <w:t xml:space="preserve">r market. Equality </w:t>
      </w:r>
      <w:r w:rsidR="00136D73" w:rsidRPr="003168E8">
        <w:rPr>
          <w:rFonts w:asciiTheme="minorHAnsi" w:hAnsiTheme="minorHAnsi" w:cstheme="minorHAnsi"/>
          <w:lang w:val="en-GB"/>
        </w:rPr>
        <w:t xml:space="preserve">may </w:t>
      </w:r>
      <w:r w:rsidR="002757D8" w:rsidRPr="003168E8">
        <w:rPr>
          <w:rFonts w:asciiTheme="minorHAnsi" w:hAnsiTheme="minorHAnsi" w:cstheme="minorHAnsi"/>
          <w:lang w:val="en-GB"/>
        </w:rPr>
        <w:t xml:space="preserve">not </w:t>
      </w:r>
      <w:r w:rsidR="00136D73" w:rsidRPr="003168E8">
        <w:rPr>
          <w:rFonts w:asciiTheme="minorHAnsi" w:hAnsiTheme="minorHAnsi" w:cstheme="minorHAnsi"/>
          <w:lang w:val="en-GB"/>
        </w:rPr>
        <w:t xml:space="preserve">be </w:t>
      </w:r>
      <w:r w:rsidR="002757D8" w:rsidRPr="003168E8">
        <w:rPr>
          <w:rFonts w:asciiTheme="minorHAnsi" w:hAnsiTheme="minorHAnsi" w:cstheme="minorHAnsi"/>
          <w:lang w:val="en-GB"/>
        </w:rPr>
        <w:t>well served by appealing to the self interest of those already doing quite well out of the current system</w:t>
      </w:r>
      <w:r w:rsidR="00136D73" w:rsidRPr="003168E8">
        <w:rPr>
          <w:rFonts w:asciiTheme="minorHAnsi" w:hAnsiTheme="minorHAnsi" w:cstheme="minorHAnsi"/>
          <w:lang w:val="en-GB"/>
        </w:rPr>
        <w:t xml:space="preserve"> (Noon 2007)</w:t>
      </w:r>
      <w:r w:rsidR="002757D8" w:rsidRPr="003168E8">
        <w:rPr>
          <w:rFonts w:asciiTheme="minorHAnsi" w:hAnsiTheme="minorHAnsi" w:cstheme="minorHAnsi"/>
          <w:lang w:val="en-GB"/>
        </w:rPr>
        <w:t xml:space="preserve">. This is not to say that the Business Case does not have its place but it </w:t>
      </w:r>
      <w:r w:rsidR="00136D73" w:rsidRPr="003168E8">
        <w:rPr>
          <w:rFonts w:asciiTheme="minorHAnsi" w:hAnsiTheme="minorHAnsi" w:cstheme="minorHAnsi"/>
          <w:lang w:val="en-GB"/>
        </w:rPr>
        <w:t xml:space="preserve">may </w:t>
      </w:r>
      <w:r w:rsidR="002757D8" w:rsidRPr="003168E8">
        <w:rPr>
          <w:rFonts w:asciiTheme="minorHAnsi" w:hAnsiTheme="minorHAnsi" w:cstheme="minorHAnsi"/>
          <w:lang w:val="en-GB"/>
        </w:rPr>
        <w:t xml:space="preserve">need the support of the legal and a moral argument to really address </w:t>
      </w:r>
      <w:r w:rsidR="00971317" w:rsidRPr="003168E8">
        <w:rPr>
          <w:rFonts w:asciiTheme="minorHAnsi" w:hAnsiTheme="minorHAnsi" w:cstheme="minorHAnsi"/>
          <w:lang w:val="en-GB"/>
        </w:rPr>
        <w:t xml:space="preserve">gender </w:t>
      </w:r>
      <w:r w:rsidR="002757D8" w:rsidRPr="003168E8">
        <w:rPr>
          <w:rFonts w:asciiTheme="minorHAnsi" w:hAnsiTheme="minorHAnsi" w:cstheme="minorHAnsi"/>
          <w:lang w:val="en-GB"/>
        </w:rPr>
        <w:t>inequalities (Dickens 1994; 1999).</w:t>
      </w:r>
      <w:r w:rsidR="00136D73" w:rsidRPr="003168E8">
        <w:rPr>
          <w:rFonts w:asciiTheme="minorHAnsi" w:hAnsiTheme="minorHAnsi" w:cstheme="minorHAnsi"/>
          <w:lang w:val="en-GB"/>
        </w:rPr>
        <w:t xml:space="preserve"> In this sense an economic case blurs the distinction between </w:t>
      </w:r>
      <w:proofErr w:type="spellStart"/>
      <w:r w:rsidR="00136D73" w:rsidRPr="003168E8">
        <w:rPr>
          <w:rFonts w:asciiTheme="minorHAnsi" w:hAnsiTheme="minorHAnsi" w:cstheme="minorHAnsi"/>
          <w:lang w:val="en-GB"/>
        </w:rPr>
        <w:t>voluntarist</w:t>
      </w:r>
      <w:proofErr w:type="spellEnd"/>
      <w:r w:rsidR="00136D73" w:rsidRPr="003168E8">
        <w:rPr>
          <w:rFonts w:asciiTheme="minorHAnsi" w:hAnsiTheme="minorHAnsi" w:cstheme="minorHAnsi"/>
          <w:lang w:val="en-GB"/>
        </w:rPr>
        <w:t xml:space="preserve"> diversity approaches and legalistic equal opportunity approaches.</w:t>
      </w:r>
    </w:p>
    <w:p w:rsidR="002757D8" w:rsidRPr="003168E8" w:rsidRDefault="002757D8" w:rsidP="0051302C">
      <w:pPr>
        <w:autoSpaceDE w:val="0"/>
        <w:autoSpaceDN w:val="0"/>
        <w:adjustRightInd w:val="0"/>
        <w:rPr>
          <w:rFonts w:asciiTheme="minorHAnsi" w:hAnsiTheme="minorHAnsi" w:cstheme="minorHAnsi"/>
          <w:lang w:val="en-GB"/>
        </w:rPr>
      </w:pPr>
    </w:p>
    <w:p w:rsidR="00A224DE" w:rsidRPr="003168E8" w:rsidRDefault="00136D73" w:rsidP="0051302C">
      <w:pPr>
        <w:rPr>
          <w:rFonts w:asciiTheme="minorHAnsi" w:hAnsiTheme="minorHAnsi" w:cstheme="minorHAnsi"/>
          <w:lang w:val="en-GB"/>
        </w:rPr>
      </w:pPr>
      <w:r w:rsidRPr="003168E8">
        <w:rPr>
          <w:rFonts w:asciiTheme="minorHAnsi" w:hAnsiTheme="minorHAnsi" w:cstheme="minorHAnsi"/>
          <w:lang w:val="en-GB"/>
        </w:rPr>
        <w:t>Furthermore t</w:t>
      </w:r>
      <w:r w:rsidR="00ED2823" w:rsidRPr="003168E8">
        <w:rPr>
          <w:rFonts w:asciiTheme="minorHAnsi" w:hAnsiTheme="minorHAnsi" w:cstheme="minorHAnsi"/>
          <w:lang w:val="en-GB"/>
        </w:rPr>
        <w:t xml:space="preserve">he promotion of </w:t>
      </w:r>
      <w:r w:rsidR="00ED2823" w:rsidRPr="003168E8">
        <w:rPr>
          <w:rFonts w:asciiTheme="minorHAnsi" w:hAnsiTheme="minorHAnsi" w:cstheme="minorHAnsi"/>
          <w:lang w:val="en-GB" w:eastAsia="en-US"/>
        </w:rPr>
        <w:t xml:space="preserve">a Business Case for equality </w:t>
      </w:r>
      <w:r w:rsidR="00971317" w:rsidRPr="003168E8">
        <w:rPr>
          <w:rFonts w:asciiTheme="minorHAnsi" w:hAnsiTheme="minorHAnsi" w:cstheme="minorHAnsi"/>
          <w:lang w:val="en-GB" w:eastAsia="en-US"/>
        </w:rPr>
        <w:t>can</w:t>
      </w:r>
      <w:r w:rsidR="00ED2823" w:rsidRPr="003168E8">
        <w:rPr>
          <w:rFonts w:asciiTheme="minorHAnsi" w:hAnsiTheme="minorHAnsi" w:cstheme="minorHAnsi"/>
          <w:lang w:val="en-GB" w:eastAsia="en-US"/>
        </w:rPr>
        <w:t>not be seen in the same light as equality at the national level since the emphasis on the top-down managerial activity represents a dilution of the equality agenda (</w:t>
      </w:r>
      <w:proofErr w:type="spellStart"/>
      <w:r w:rsidR="00ED2823" w:rsidRPr="003168E8">
        <w:rPr>
          <w:rFonts w:asciiTheme="minorHAnsi" w:hAnsiTheme="minorHAnsi" w:cstheme="minorHAnsi"/>
          <w:lang w:val="en-GB" w:eastAsia="en-US"/>
        </w:rPr>
        <w:t>Kirton</w:t>
      </w:r>
      <w:proofErr w:type="spellEnd"/>
      <w:r w:rsidR="00ED2823" w:rsidRPr="003168E8">
        <w:rPr>
          <w:rFonts w:asciiTheme="minorHAnsi" w:hAnsiTheme="minorHAnsi" w:cstheme="minorHAnsi"/>
          <w:lang w:val="en-GB" w:eastAsia="en-US"/>
        </w:rPr>
        <w:t xml:space="preserve"> and Greene 2006).</w:t>
      </w:r>
      <w:r w:rsidR="00ED2823" w:rsidRPr="003168E8">
        <w:rPr>
          <w:rFonts w:asciiTheme="minorHAnsi" w:hAnsiTheme="minorHAnsi" w:cstheme="minorHAnsi"/>
          <w:lang w:val="en-GB"/>
        </w:rPr>
        <w:t xml:space="preserve"> </w:t>
      </w:r>
      <w:r w:rsidR="00971317" w:rsidRPr="003168E8">
        <w:rPr>
          <w:rFonts w:asciiTheme="minorHAnsi" w:hAnsiTheme="minorHAnsi" w:cstheme="minorHAnsi"/>
          <w:lang w:val="en-GB"/>
        </w:rPr>
        <w:t>T</w:t>
      </w:r>
      <w:r w:rsidR="00ED2823" w:rsidRPr="003168E8">
        <w:rPr>
          <w:rFonts w:asciiTheme="minorHAnsi" w:hAnsiTheme="minorHAnsi" w:cstheme="minorHAnsi"/>
          <w:lang w:val="en-GB"/>
        </w:rPr>
        <w:t>here is</w:t>
      </w:r>
      <w:r w:rsidR="00971317" w:rsidRPr="003168E8">
        <w:rPr>
          <w:rFonts w:asciiTheme="minorHAnsi" w:hAnsiTheme="minorHAnsi" w:cstheme="minorHAnsi"/>
          <w:lang w:val="en-GB"/>
        </w:rPr>
        <w:t xml:space="preserve">, however, </w:t>
      </w:r>
      <w:r w:rsidR="00ED2823" w:rsidRPr="003168E8">
        <w:rPr>
          <w:rFonts w:asciiTheme="minorHAnsi" w:hAnsiTheme="minorHAnsi" w:cstheme="minorHAnsi"/>
          <w:lang w:val="en-GB"/>
        </w:rPr>
        <w:t>some inconsistency in the debate around the terminology used and in some cases the Business Case has been used to describe something more akin to what we call here the Economic Case.</w:t>
      </w:r>
      <w:r w:rsidR="002757D8" w:rsidRPr="003168E8">
        <w:rPr>
          <w:rFonts w:asciiTheme="minorHAnsi" w:hAnsiTheme="minorHAnsi" w:cstheme="minorHAnsi"/>
          <w:lang w:val="en-GB"/>
        </w:rPr>
        <w:t xml:space="preserve"> For example </w:t>
      </w:r>
      <w:r w:rsidR="00ED2823" w:rsidRPr="003168E8">
        <w:rPr>
          <w:rFonts w:asciiTheme="minorHAnsi" w:hAnsiTheme="minorHAnsi" w:cstheme="minorHAnsi"/>
          <w:lang w:val="en-GB"/>
        </w:rPr>
        <w:t xml:space="preserve">recently the World Bank has used the term ‘Business Case’ to relate to a much broader notion of equality more in line with our development of the Economic Case or, in their words, a gender equality as “smart economics” (World Bank 2006). The World Bank’s smart economics approach argues the unequal opportunities for </w:t>
      </w:r>
      <w:r w:rsidR="00ED2823" w:rsidRPr="003168E8">
        <w:rPr>
          <w:rFonts w:asciiTheme="minorHAnsi" w:hAnsiTheme="minorHAnsi" w:cstheme="minorHAnsi"/>
          <w:lang w:val="en-GB"/>
        </w:rPr>
        <w:lastRenderedPageBreak/>
        <w:t xml:space="preserve">women are “inefficient” and increasing participation and earnings are a source of economic development. </w:t>
      </w:r>
    </w:p>
    <w:p w:rsidR="002757D8" w:rsidRPr="003168E8" w:rsidRDefault="002757D8" w:rsidP="0051302C">
      <w:pPr>
        <w:rPr>
          <w:rFonts w:asciiTheme="minorHAnsi" w:hAnsiTheme="minorHAnsi" w:cstheme="minorHAnsi"/>
          <w:lang w:val="en-GB"/>
        </w:rPr>
      </w:pPr>
    </w:p>
    <w:p w:rsidR="00136D73" w:rsidRPr="003168E8" w:rsidRDefault="00ED2823" w:rsidP="0051302C">
      <w:pPr>
        <w:tabs>
          <w:tab w:val="left" w:pos="6840"/>
        </w:tabs>
        <w:rPr>
          <w:rFonts w:asciiTheme="minorHAnsi" w:hAnsiTheme="minorHAnsi" w:cstheme="minorHAnsi"/>
          <w:lang w:val="en-GB"/>
        </w:rPr>
      </w:pPr>
      <w:r w:rsidRPr="003168E8">
        <w:rPr>
          <w:rFonts w:asciiTheme="minorHAnsi" w:hAnsiTheme="minorHAnsi" w:cstheme="minorHAnsi"/>
          <w:lang w:val="en-GB"/>
        </w:rPr>
        <w:t xml:space="preserve">A further important distinction between a Business and an Economic Case for equality is that efficiency at the level of an individual firm may be inefficient at a macro economic level. Whereas the Business Case promotes the self interest of single </w:t>
      </w:r>
      <w:r w:rsidR="002757D8" w:rsidRPr="003168E8">
        <w:rPr>
          <w:rFonts w:asciiTheme="minorHAnsi" w:hAnsiTheme="minorHAnsi" w:cstheme="minorHAnsi"/>
          <w:lang w:val="en-GB"/>
        </w:rPr>
        <w:t>organizations</w:t>
      </w:r>
      <w:r w:rsidRPr="003168E8">
        <w:rPr>
          <w:rFonts w:asciiTheme="minorHAnsi" w:hAnsiTheme="minorHAnsi" w:cstheme="minorHAnsi"/>
          <w:lang w:val="en-GB"/>
        </w:rPr>
        <w:t xml:space="preserve"> the Economic Case focuses on potential efficiencies at </w:t>
      </w:r>
      <w:r w:rsidR="00971317" w:rsidRPr="003168E8">
        <w:rPr>
          <w:rFonts w:asciiTheme="minorHAnsi" w:hAnsiTheme="minorHAnsi" w:cstheme="minorHAnsi"/>
          <w:lang w:val="en-GB"/>
        </w:rPr>
        <w:t xml:space="preserve">higher </w:t>
      </w:r>
      <w:r w:rsidRPr="003168E8">
        <w:rPr>
          <w:rFonts w:asciiTheme="minorHAnsi" w:hAnsiTheme="minorHAnsi" w:cstheme="minorHAnsi"/>
          <w:lang w:val="en-GB"/>
        </w:rPr>
        <w:t>level</w:t>
      </w:r>
      <w:r w:rsidR="00971317" w:rsidRPr="003168E8">
        <w:rPr>
          <w:rFonts w:asciiTheme="minorHAnsi" w:hAnsiTheme="minorHAnsi" w:cstheme="minorHAnsi"/>
          <w:lang w:val="en-GB"/>
        </w:rPr>
        <w:t>s</w:t>
      </w:r>
      <w:r w:rsidRPr="003168E8">
        <w:rPr>
          <w:rFonts w:asciiTheme="minorHAnsi" w:hAnsiTheme="minorHAnsi" w:cstheme="minorHAnsi"/>
          <w:lang w:val="en-GB"/>
        </w:rPr>
        <w:t xml:space="preserve">. Indeed there is no requirement that a Business Case and Economic Case necessarily </w:t>
      </w:r>
      <w:r w:rsidR="00971317" w:rsidRPr="003168E8">
        <w:rPr>
          <w:rFonts w:asciiTheme="minorHAnsi" w:hAnsiTheme="minorHAnsi" w:cstheme="minorHAnsi"/>
          <w:lang w:val="en-GB"/>
        </w:rPr>
        <w:t xml:space="preserve">be </w:t>
      </w:r>
      <w:r w:rsidRPr="003168E8">
        <w:rPr>
          <w:rFonts w:asciiTheme="minorHAnsi" w:hAnsiTheme="minorHAnsi" w:cstheme="minorHAnsi"/>
          <w:lang w:val="en-GB"/>
        </w:rPr>
        <w:t xml:space="preserve">compatible since self interest of a single firm may not be in the best interest for all. The economic literature contains many examples where the micro economic </w:t>
      </w:r>
      <w:r w:rsidR="003D7C3F" w:rsidRPr="003168E8">
        <w:rPr>
          <w:rFonts w:asciiTheme="minorHAnsi" w:hAnsiTheme="minorHAnsi" w:cstheme="minorHAnsi"/>
          <w:lang w:val="en-GB"/>
        </w:rPr>
        <w:t>behaviour</w:t>
      </w:r>
      <w:r w:rsidRPr="003168E8">
        <w:rPr>
          <w:rFonts w:asciiTheme="minorHAnsi" w:hAnsiTheme="minorHAnsi" w:cstheme="minorHAnsi"/>
          <w:lang w:val="en-GB"/>
        </w:rPr>
        <w:t xml:space="preserve"> of individual firms may be efficient but lead to inefficiencies at a macro economic level. For example, the monopolistic </w:t>
      </w:r>
      <w:r w:rsidR="003D7C3F" w:rsidRPr="003168E8">
        <w:rPr>
          <w:rFonts w:asciiTheme="minorHAnsi" w:hAnsiTheme="minorHAnsi" w:cstheme="minorHAnsi"/>
          <w:lang w:val="en-GB"/>
        </w:rPr>
        <w:t>behaviour</w:t>
      </w:r>
      <w:r w:rsidRPr="003168E8">
        <w:rPr>
          <w:rFonts w:asciiTheme="minorHAnsi" w:hAnsiTheme="minorHAnsi" w:cstheme="minorHAnsi"/>
          <w:lang w:val="en-GB"/>
        </w:rPr>
        <w:t xml:space="preserve"> of individual firms is a good example and governments place a great deal of energy seeking to avoid such </w:t>
      </w:r>
      <w:r w:rsidR="003D7C3F" w:rsidRPr="003168E8">
        <w:rPr>
          <w:rFonts w:asciiTheme="minorHAnsi" w:hAnsiTheme="minorHAnsi" w:cstheme="minorHAnsi"/>
          <w:lang w:val="en-GB"/>
        </w:rPr>
        <w:t>behaviour</w:t>
      </w:r>
      <w:r w:rsidRPr="003168E8">
        <w:rPr>
          <w:rFonts w:asciiTheme="minorHAnsi" w:hAnsiTheme="minorHAnsi" w:cstheme="minorHAnsi"/>
          <w:lang w:val="en-GB"/>
        </w:rPr>
        <w:t xml:space="preserve">. The so-called ‘externalities’ arising from the polluting </w:t>
      </w:r>
      <w:r w:rsidR="003D7C3F" w:rsidRPr="003168E8">
        <w:rPr>
          <w:rFonts w:asciiTheme="minorHAnsi" w:hAnsiTheme="minorHAnsi" w:cstheme="minorHAnsi"/>
          <w:lang w:val="en-GB"/>
        </w:rPr>
        <w:t>behaviour</w:t>
      </w:r>
      <w:r w:rsidRPr="003168E8">
        <w:rPr>
          <w:rFonts w:asciiTheme="minorHAnsi" w:hAnsiTheme="minorHAnsi" w:cstheme="minorHAnsi"/>
          <w:lang w:val="en-GB"/>
        </w:rPr>
        <w:t xml:space="preserve"> of individual firms also illustrate the potential for tensions between rational </w:t>
      </w:r>
      <w:r w:rsidR="003D7C3F" w:rsidRPr="003168E8">
        <w:rPr>
          <w:rFonts w:asciiTheme="minorHAnsi" w:hAnsiTheme="minorHAnsi" w:cstheme="minorHAnsi"/>
          <w:lang w:val="en-GB"/>
        </w:rPr>
        <w:t>behaviour</w:t>
      </w:r>
      <w:r w:rsidRPr="003168E8">
        <w:rPr>
          <w:rFonts w:asciiTheme="minorHAnsi" w:hAnsiTheme="minorHAnsi" w:cstheme="minorHAnsi"/>
          <w:lang w:val="en-GB"/>
        </w:rPr>
        <w:t xml:space="preserve"> at the micro and macro level. Similarly we can see market failures in the provision of training as a good example where poaching by individual firms may make good economic sense for one firm but is not in the interest of the wider economy (</w:t>
      </w:r>
      <w:proofErr w:type="spellStart"/>
      <w:r w:rsidRPr="003168E8">
        <w:rPr>
          <w:rFonts w:asciiTheme="minorHAnsi" w:hAnsiTheme="minorHAnsi" w:cstheme="minorHAnsi"/>
          <w:lang w:val="en-GB"/>
        </w:rPr>
        <w:t>Felstead</w:t>
      </w:r>
      <w:proofErr w:type="spellEnd"/>
      <w:r w:rsidRPr="003168E8">
        <w:rPr>
          <w:rFonts w:asciiTheme="minorHAnsi" w:hAnsiTheme="minorHAnsi" w:cstheme="minorHAnsi"/>
          <w:lang w:val="en-GB"/>
        </w:rPr>
        <w:t xml:space="preserve"> 1995). </w:t>
      </w:r>
    </w:p>
    <w:p w:rsidR="00136D73" w:rsidRPr="003168E8" w:rsidRDefault="00136D73" w:rsidP="0051302C">
      <w:pPr>
        <w:tabs>
          <w:tab w:val="left" w:pos="6840"/>
        </w:tabs>
        <w:rPr>
          <w:rFonts w:asciiTheme="minorHAnsi" w:hAnsiTheme="minorHAnsi" w:cstheme="minorHAnsi"/>
          <w:lang w:val="en-GB"/>
        </w:rPr>
      </w:pPr>
    </w:p>
    <w:p w:rsidR="00ED2823" w:rsidRPr="003168E8" w:rsidRDefault="00136D73" w:rsidP="0051302C">
      <w:pPr>
        <w:tabs>
          <w:tab w:val="left" w:pos="6840"/>
        </w:tabs>
        <w:rPr>
          <w:rFonts w:asciiTheme="minorHAnsi" w:hAnsiTheme="minorHAnsi" w:cstheme="minorHAnsi"/>
          <w:lang w:val="en-GB"/>
        </w:rPr>
      </w:pPr>
      <w:r w:rsidRPr="003168E8">
        <w:rPr>
          <w:rFonts w:asciiTheme="minorHAnsi" w:hAnsiTheme="minorHAnsi" w:cstheme="minorHAnsi"/>
          <w:lang w:val="en-GB"/>
        </w:rPr>
        <w:t xml:space="preserve">Additionally </w:t>
      </w:r>
      <w:r w:rsidR="00ED2823" w:rsidRPr="003168E8">
        <w:rPr>
          <w:rFonts w:asciiTheme="minorHAnsi" w:hAnsiTheme="minorHAnsi" w:cstheme="minorHAnsi"/>
          <w:lang w:val="en-GB"/>
        </w:rPr>
        <w:t xml:space="preserve">whereas the Business Case may lead to an uneven distribution of costs between </w:t>
      </w:r>
      <w:r w:rsidR="002757D8" w:rsidRPr="003168E8">
        <w:rPr>
          <w:rFonts w:asciiTheme="minorHAnsi" w:hAnsiTheme="minorHAnsi" w:cstheme="minorHAnsi"/>
          <w:lang w:val="en-GB"/>
        </w:rPr>
        <w:t>organizations</w:t>
      </w:r>
      <w:r w:rsidR="00ED2823" w:rsidRPr="003168E8">
        <w:rPr>
          <w:rFonts w:asciiTheme="minorHAnsi" w:hAnsiTheme="minorHAnsi" w:cstheme="minorHAnsi"/>
          <w:lang w:val="en-GB"/>
        </w:rPr>
        <w:t xml:space="preserve"> for some equality policies, an Economic Case distributes these costs more evenly. For example, the gender segregated nature of the </w:t>
      </w:r>
      <w:r w:rsidR="003D7C3F" w:rsidRPr="003168E8">
        <w:rPr>
          <w:rFonts w:asciiTheme="minorHAnsi" w:hAnsiTheme="minorHAnsi" w:cstheme="minorHAnsi"/>
          <w:lang w:val="en-GB"/>
        </w:rPr>
        <w:t>labour</w:t>
      </w:r>
      <w:r w:rsidR="00ED2823" w:rsidRPr="003168E8">
        <w:rPr>
          <w:rFonts w:asciiTheme="minorHAnsi" w:hAnsiTheme="minorHAnsi" w:cstheme="minorHAnsi"/>
          <w:lang w:val="en-GB"/>
        </w:rPr>
        <w:t xml:space="preserve"> market means that there is an uneven distribution of the costs of social reproduction since the concentration of one gender in certain sectors leads to some firms being more affected by </w:t>
      </w:r>
      <w:r w:rsidRPr="003168E8">
        <w:rPr>
          <w:rFonts w:asciiTheme="minorHAnsi" w:hAnsiTheme="minorHAnsi" w:cstheme="minorHAnsi"/>
          <w:lang w:val="en-GB"/>
        </w:rPr>
        <w:t xml:space="preserve">work life </w:t>
      </w:r>
      <w:r w:rsidR="00C57520" w:rsidRPr="003168E8">
        <w:rPr>
          <w:rFonts w:asciiTheme="minorHAnsi" w:hAnsiTheme="minorHAnsi" w:cstheme="minorHAnsi"/>
          <w:lang w:val="en-GB"/>
        </w:rPr>
        <w:t xml:space="preserve">integration </w:t>
      </w:r>
      <w:r w:rsidR="00ED2823" w:rsidRPr="003168E8">
        <w:rPr>
          <w:rFonts w:asciiTheme="minorHAnsi" w:hAnsiTheme="minorHAnsi" w:cstheme="minorHAnsi"/>
          <w:lang w:val="en-GB"/>
        </w:rPr>
        <w:t xml:space="preserve">policies. Thus, while the Business Case would argue that firms bear the </w:t>
      </w:r>
      <w:r w:rsidRPr="003168E8">
        <w:rPr>
          <w:rFonts w:asciiTheme="minorHAnsi" w:hAnsiTheme="minorHAnsi" w:cstheme="minorHAnsi"/>
          <w:lang w:val="en-GB"/>
        </w:rPr>
        <w:t xml:space="preserve">work life </w:t>
      </w:r>
      <w:r w:rsidR="00ED2823" w:rsidRPr="003168E8">
        <w:rPr>
          <w:rFonts w:asciiTheme="minorHAnsi" w:hAnsiTheme="minorHAnsi" w:cstheme="minorHAnsi"/>
          <w:lang w:val="en-GB"/>
        </w:rPr>
        <w:t>costs as a means to reduce costs of hiring and to improve the productivity/wage ratio for women, the Economic Case goes further to stress the additional benefits if all firms behave this way.</w:t>
      </w:r>
    </w:p>
    <w:p w:rsidR="00ED2823" w:rsidRPr="003168E8" w:rsidRDefault="00ED2823" w:rsidP="0051302C">
      <w:pPr>
        <w:rPr>
          <w:rFonts w:asciiTheme="minorHAnsi" w:hAnsiTheme="minorHAnsi" w:cstheme="minorHAnsi"/>
          <w:lang w:val="en-GB"/>
        </w:rPr>
      </w:pPr>
    </w:p>
    <w:p w:rsidR="00F501AD" w:rsidRPr="003168E8" w:rsidRDefault="00C57520" w:rsidP="0051302C">
      <w:pPr>
        <w:rPr>
          <w:rFonts w:asciiTheme="minorHAnsi" w:hAnsiTheme="minorHAnsi" w:cstheme="minorHAnsi"/>
          <w:lang w:val="en-GB"/>
        </w:rPr>
      </w:pPr>
      <w:r w:rsidRPr="003168E8">
        <w:rPr>
          <w:rFonts w:asciiTheme="minorHAnsi" w:hAnsiTheme="minorHAnsi" w:cstheme="minorHAnsi"/>
          <w:lang w:val="en-GB"/>
        </w:rPr>
        <w:t>Consideration of an</w:t>
      </w:r>
      <w:r w:rsidR="00F501AD" w:rsidRPr="003168E8">
        <w:rPr>
          <w:rFonts w:asciiTheme="minorHAnsi" w:hAnsiTheme="minorHAnsi" w:cstheme="minorHAnsi"/>
          <w:lang w:val="en-GB"/>
        </w:rPr>
        <w:t xml:space="preserve"> Economic Case </w:t>
      </w:r>
      <w:r w:rsidRPr="003168E8">
        <w:rPr>
          <w:rFonts w:asciiTheme="minorHAnsi" w:hAnsiTheme="minorHAnsi" w:cstheme="minorHAnsi"/>
          <w:lang w:val="en-GB"/>
        </w:rPr>
        <w:t xml:space="preserve">for gender equality does not, however, mean that </w:t>
      </w:r>
      <w:r w:rsidR="00F501AD" w:rsidRPr="003168E8">
        <w:rPr>
          <w:rFonts w:asciiTheme="minorHAnsi" w:hAnsiTheme="minorHAnsi" w:cstheme="minorHAnsi"/>
          <w:lang w:val="en-GB"/>
        </w:rPr>
        <w:t>economics as a discipline</w:t>
      </w:r>
      <w:r w:rsidRPr="003168E8">
        <w:rPr>
          <w:rFonts w:asciiTheme="minorHAnsi" w:hAnsiTheme="minorHAnsi" w:cstheme="minorHAnsi"/>
          <w:lang w:val="en-GB"/>
        </w:rPr>
        <w:t xml:space="preserve"> </w:t>
      </w:r>
      <w:r w:rsidR="00605595" w:rsidRPr="003168E8">
        <w:rPr>
          <w:rFonts w:asciiTheme="minorHAnsi" w:hAnsiTheme="minorHAnsi" w:cstheme="minorHAnsi"/>
          <w:lang w:val="en-GB"/>
        </w:rPr>
        <w:t xml:space="preserve">lends itself to providing a </w:t>
      </w:r>
      <w:r w:rsidR="00F501AD" w:rsidRPr="003168E8">
        <w:rPr>
          <w:rFonts w:asciiTheme="minorHAnsi" w:hAnsiTheme="minorHAnsi" w:cstheme="minorHAnsi"/>
          <w:lang w:val="en-GB"/>
        </w:rPr>
        <w:t xml:space="preserve">solution to inequalities. </w:t>
      </w:r>
      <w:r w:rsidRPr="003168E8">
        <w:rPr>
          <w:rFonts w:asciiTheme="minorHAnsi" w:hAnsiTheme="minorHAnsi" w:cstheme="minorHAnsi"/>
          <w:lang w:val="en-GB"/>
        </w:rPr>
        <w:t>Indeed some of the barriers to the widespread promotion of gender equality policies are underpinned by justification</w:t>
      </w:r>
      <w:r w:rsidR="00862F86" w:rsidRPr="003168E8">
        <w:rPr>
          <w:rFonts w:asciiTheme="minorHAnsi" w:hAnsiTheme="minorHAnsi" w:cstheme="minorHAnsi"/>
          <w:lang w:val="en-GB"/>
        </w:rPr>
        <w:t xml:space="preserve"> of conventional economic thought</w:t>
      </w:r>
      <w:r w:rsidRPr="003168E8">
        <w:rPr>
          <w:rFonts w:asciiTheme="minorHAnsi" w:hAnsiTheme="minorHAnsi" w:cstheme="minorHAnsi"/>
          <w:lang w:val="en-GB"/>
        </w:rPr>
        <w:t xml:space="preserve">. </w:t>
      </w:r>
      <w:r w:rsidR="00943FEC" w:rsidRPr="003168E8">
        <w:rPr>
          <w:rFonts w:asciiTheme="minorHAnsi" w:hAnsiTheme="minorHAnsi" w:cstheme="minorHAnsi"/>
          <w:lang w:val="en-GB"/>
        </w:rPr>
        <w:t xml:space="preserve">Unfortunately the narrow perspective on equality is informed by the dominance of economic thinking that places gender equality as a societal choice rather than potential economic investment. </w:t>
      </w:r>
      <w:r w:rsidR="00F501AD" w:rsidRPr="003168E8">
        <w:rPr>
          <w:rFonts w:asciiTheme="minorHAnsi" w:hAnsiTheme="minorHAnsi" w:cstheme="minorHAnsi"/>
          <w:lang w:val="en-GB"/>
        </w:rPr>
        <w:t xml:space="preserve">The neo-classical notion of a rationale economic man is an important </w:t>
      </w:r>
      <w:r w:rsidR="00862F86" w:rsidRPr="003168E8">
        <w:rPr>
          <w:rFonts w:asciiTheme="minorHAnsi" w:hAnsiTheme="minorHAnsi" w:cstheme="minorHAnsi"/>
          <w:lang w:val="en-GB"/>
        </w:rPr>
        <w:t xml:space="preserve">element </w:t>
      </w:r>
      <w:r w:rsidR="00F501AD" w:rsidRPr="003168E8">
        <w:rPr>
          <w:rFonts w:asciiTheme="minorHAnsi" w:hAnsiTheme="minorHAnsi" w:cstheme="minorHAnsi"/>
          <w:lang w:val="en-GB"/>
        </w:rPr>
        <w:t xml:space="preserve">of much economic thinking but can also be regarded as problematic when applied to gender differences. </w:t>
      </w:r>
      <w:r w:rsidR="00F501AD" w:rsidRPr="003168E8">
        <w:rPr>
          <w:rFonts w:asciiTheme="minorHAnsi" w:hAnsiTheme="minorHAnsi" w:cstheme="minorHAnsi"/>
          <w:i/>
          <w:lang w:val="en-GB"/>
        </w:rPr>
        <w:t>Rational Economic Man</w:t>
      </w:r>
      <w:r w:rsidR="00F501AD" w:rsidRPr="003168E8">
        <w:rPr>
          <w:rFonts w:asciiTheme="minorHAnsi" w:hAnsiTheme="minorHAnsi" w:cstheme="minorHAnsi"/>
          <w:lang w:val="en-GB"/>
        </w:rPr>
        <w:t xml:space="preserve"> makes his decisions based on a set of stable preferences or tastes that do not depend on past </w:t>
      </w:r>
      <w:r w:rsidR="00063306" w:rsidRPr="003168E8">
        <w:rPr>
          <w:rFonts w:asciiTheme="minorHAnsi" w:hAnsiTheme="minorHAnsi" w:cstheme="minorHAnsi"/>
          <w:lang w:val="en-GB"/>
        </w:rPr>
        <w:t>behaviour</w:t>
      </w:r>
      <w:r w:rsidR="00F501AD" w:rsidRPr="003168E8">
        <w:rPr>
          <w:rFonts w:asciiTheme="minorHAnsi" w:hAnsiTheme="minorHAnsi" w:cstheme="minorHAnsi"/>
          <w:lang w:val="en-GB"/>
        </w:rPr>
        <w:t xml:space="preserve">, </w:t>
      </w:r>
      <w:r w:rsidR="003D7C3F" w:rsidRPr="003168E8">
        <w:rPr>
          <w:rFonts w:asciiTheme="minorHAnsi" w:hAnsiTheme="minorHAnsi" w:cstheme="minorHAnsi"/>
          <w:lang w:val="en-GB"/>
        </w:rPr>
        <w:t>behaviour</w:t>
      </w:r>
      <w:r w:rsidR="00F501AD" w:rsidRPr="003168E8">
        <w:rPr>
          <w:rFonts w:asciiTheme="minorHAnsi" w:hAnsiTheme="minorHAnsi" w:cstheme="minorHAnsi"/>
          <w:lang w:val="en-GB"/>
        </w:rPr>
        <w:t xml:space="preserve"> of other or social and economic circumstances. However, for women, often with caring roles, and particularly lone mothers, the notion of preferences or tastes, independent of the </w:t>
      </w:r>
      <w:r w:rsidR="003D7C3F" w:rsidRPr="003168E8">
        <w:rPr>
          <w:rFonts w:asciiTheme="minorHAnsi" w:hAnsiTheme="minorHAnsi" w:cstheme="minorHAnsi"/>
          <w:lang w:val="en-GB"/>
        </w:rPr>
        <w:t>behaviour</w:t>
      </w:r>
      <w:r w:rsidR="00F501AD" w:rsidRPr="003168E8">
        <w:rPr>
          <w:rFonts w:asciiTheme="minorHAnsi" w:hAnsiTheme="minorHAnsi" w:cstheme="minorHAnsi"/>
          <w:lang w:val="en-GB"/>
        </w:rPr>
        <w:t xml:space="preserve"> of others or past </w:t>
      </w:r>
      <w:r w:rsidR="003D7C3F" w:rsidRPr="003168E8">
        <w:rPr>
          <w:rFonts w:asciiTheme="minorHAnsi" w:hAnsiTheme="minorHAnsi" w:cstheme="minorHAnsi"/>
          <w:lang w:val="en-GB"/>
        </w:rPr>
        <w:t>behaviour</w:t>
      </w:r>
      <w:r w:rsidR="00F501AD" w:rsidRPr="003168E8">
        <w:rPr>
          <w:rFonts w:asciiTheme="minorHAnsi" w:hAnsiTheme="minorHAnsi" w:cstheme="minorHAnsi"/>
          <w:lang w:val="en-GB"/>
        </w:rPr>
        <w:t xml:space="preserve">, is difficult to apply. Duncan and Edwards (1997) argue that these tastes or preferences are subject to the context in which women and men find themselves and are “collectively negotiated, sustained, modified and changed” (op cit:54). </w:t>
      </w:r>
      <w:proofErr w:type="spellStart"/>
      <w:r w:rsidR="00F501AD" w:rsidRPr="003168E8">
        <w:rPr>
          <w:rFonts w:asciiTheme="minorHAnsi" w:hAnsiTheme="minorHAnsi" w:cstheme="minorHAnsi"/>
          <w:lang w:val="en-GB"/>
        </w:rPr>
        <w:t>Walby</w:t>
      </w:r>
      <w:proofErr w:type="spellEnd"/>
      <w:r w:rsidR="00F501AD" w:rsidRPr="003168E8">
        <w:rPr>
          <w:rFonts w:asciiTheme="minorHAnsi" w:hAnsiTheme="minorHAnsi" w:cstheme="minorHAnsi"/>
          <w:lang w:val="en-GB"/>
        </w:rPr>
        <w:t xml:space="preserve"> (1997:24) highlights the conditions under which women make decisions by saying that while they can make choices they do so “not under conditions of their own making [and] …they choose the best option that they can see, rationally, though usually with imperfect knowledge, but only within the range of options open to them”.</w:t>
      </w:r>
      <w:r w:rsidR="004C4019" w:rsidRPr="003168E8">
        <w:rPr>
          <w:rFonts w:asciiTheme="minorHAnsi" w:hAnsiTheme="minorHAnsi" w:cstheme="minorHAnsi"/>
          <w:lang w:val="en-GB"/>
        </w:rPr>
        <w:t xml:space="preserve"> </w:t>
      </w:r>
      <w:r w:rsidR="00F501AD" w:rsidRPr="003168E8">
        <w:rPr>
          <w:rFonts w:asciiTheme="minorHAnsi" w:hAnsiTheme="minorHAnsi" w:cstheme="minorHAnsi"/>
          <w:lang w:val="en-GB"/>
        </w:rPr>
        <w:t xml:space="preserve">Moreover, the simplified view of the household in much economic thought decisions at </w:t>
      </w:r>
      <w:r w:rsidR="004C4019" w:rsidRPr="003168E8">
        <w:rPr>
          <w:rFonts w:asciiTheme="minorHAnsi" w:hAnsiTheme="minorHAnsi" w:cstheme="minorHAnsi"/>
          <w:lang w:val="en-GB"/>
        </w:rPr>
        <w:t xml:space="preserve">the </w:t>
      </w:r>
      <w:r w:rsidR="00F501AD" w:rsidRPr="003168E8">
        <w:rPr>
          <w:rFonts w:asciiTheme="minorHAnsi" w:hAnsiTheme="minorHAnsi" w:cstheme="minorHAnsi"/>
          <w:lang w:val="en-GB"/>
        </w:rPr>
        <w:t xml:space="preserve">household level are taken consensually, ignoring potential conflicts and differences of </w:t>
      </w:r>
      <w:r w:rsidR="00F501AD" w:rsidRPr="003168E8">
        <w:rPr>
          <w:rFonts w:asciiTheme="minorHAnsi" w:hAnsiTheme="minorHAnsi" w:cstheme="minorHAnsi"/>
          <w:lang w:val="en-GB"/>
        </w:rPr>
        <w:lastRenderedPageBreak/>
        <w:t>tastes</w:t>
      </w:r>
      <w:r w:rsidR="004C4019" w:rsidRPr="003168E8">
        <w:rPr>
          <w:rFonts w:asciiTheme="minorHAnsi" w:hAnsiTheme="minorHAnsi" w:cstheme="minorHAnsi"/>
          <w:lang w:val="en-GB"/>
        </w:rPr>
        <w:t>,</w:t>
      </w:r>
      <w:r w:rsidR="00F501AD" w:rsidRPr="003168E8">
        <w:rPr>
          <w:rFonts w:asciiTheme="minorHAnsi" w:hAnsiTheme="minorHAnsi" w:cstheme="minorHAnsi"/>
          <w:lang w:val="en-GB"/>
        </w:rPr>
        <w:t xml:space="preserve"> interests</w:t>
      </w:r>
      <w:r w:rsidR="004C4019" w:rsidRPr="003168E8">
        <w:rPr>
          <w:rFonts w:asciiTheme="minorHAnsi" w:hAnsiTheme="minorHAnsi" w:cstheme="minorHAnsi"/>
          <w:lang w:val="en-GB"/>
        </w:rPr>
        <w:t xml:space="preserve"> or power</w:t>
      </w:r>
      <w:r w:rsidR="00F501AD" w:rsidRPr="003168E8">
        <w:rPr>
          <w:rFonts w:asciiTheme="minorHAnsi" w:hAnsiTheme="minorHAnsi" w:cstheme="minorHAnsi"/>
          <w:lang w:val="en-GB"/>
        </w:rPr>
        <w:t xml:space="preserve">. For example, in </w:t>
      </w:r>
      <w:r w:rsidR="003D7C3F" w:rsidRPr="003168E8">
        <w:rPr>
          <w:rFonts w:asciiTheme="minorHAnsi" w:hAnsiTheme="minorHAnsi" w:cstheme="minorHAnsi"/>
          <w:lang w:val="en-GB"/>
        </w:rPr>
        <w:t>modelling</w:t>
      </w:r>
      <w:r w:rsidR="00F501AD" w:rsidRPr="003168E8">
        <w:rPr>
          <w:rFonts w:asciiTheme="minorHAnsi" w:hAnsiTheme="minorHAnsi" w:cstheme="minorHAnsi"/>
          <w:lang w:val="en-GB"/>
        </w:rPr>
        <w:t xml:space="preserve"> </w:t>
      </w:r>
      <w:r w:rsidR="003D7C3F" w:rsidRPr="003168E8">
        <w:rPr>
          <w:rFonts w:asciiTheme="minorHAnsi" w:hAnsiTheme="minorHAnsi" w:cstheme="minorHAnsi"/>
          <w:lang w:val="en-GB"/>
        </w:rPr>
        <w:t>labour</w:t>
      </w:r>
      <w:r w:rsidR="00F501AD" w:rsidRPr="003168E8">
        <w:rPr>
          <w:rFonts w:asciiTheme="minorHAnsi" w:hAnsiTheme="minorHAnsi" w:cstheme="minorHAnsi"/>
          <w:lang w:val="en-GB"/>
        </w:rPr>
        <w:t xml:space="preserve"> supply responses to tax changes, authors such as Hutton and </w:t>
      </w:r>
      <w:proofErr w:type="spellStart"/>
      <w:r w:rsidR="00F501AD" w:rsidRPr="003168E8">
        <w:rPr>
          <w:rFonts w:asciiTheme="minorHAnsi" w:hAnsiTheme="minorHAnsi" w:cstheme="minorHAnsi"/>
          <w:lang w:val="en-GB"/>
        </w:rPr>
        <w:t>Ruocco</w:t>
      </w:r>
      <w:proofErr w:type="spellEnd"/>
      <w:r w:rsidR="00F501AD" w:rsidRPr="003168E8">
        <w:rPr>
          <w:rFonts w:asciiTheme="minorHAnsi" w:hAnsiTheme="minorHAnsi" w:cstheme="minorHAnsi"/>
          <w:lang w:val="en-GB"/>
        </w:rPr>
        <w:t xml:space="preserve"> (1999:268) assume households search for “some optimal mix” of economic participation that depends on the relative wages for full and part-time work for women and men. In broad agreement with the approach of household bargaining pioneered by McElroy and Horney (1981), McDonald (1998) argues that intra-household gender inequalities are often ignored in both economic theory and policy so that differences in well-being can exist within the same household. A life course perspective further highlights the pitfalls of such an approach based on an ideali</w:t>
      </w:r>
      <w:r w:rsidR="004C4019" w:rsidRPr="003168E8">
        <w:rPr>
          <w:rFonts w:asciiTheme="minorHAnsi" w:hAnsiTheme="minorHAnsi" w:cstheme="minorHAnsi"/>
          <w:lang w:val="en-GB"/>
        </w:rPr>
        <w:t>s</w:t>
      </w:r>
      <w:r w:rsidR="00F501AD" w:rsidRPr="003168E8">
        <w:rPr>
          <w:rFonts w:asciiTheme="minorHAnsi" w:hAnsiTheme="minorHAnsi" w:cstheme="minorHAnsi"/>
          <w:lang w:val="en-GB"/>
        </w:rPr>
        <w:t xml:space="preserve">ed view of the household since tastes and preferences inevitably change over time – family formation, divorce, active ageing, etc. </w:t>
      </w:r>
      <w:r w:rsidR="004C4019" w:rsidRPr="003168E8">
        <w:rPr>
          <w:rFonts w:asciiTheme="minorHAnsi" w:hAnsiTheme="minorHAnsi" w:cstheme="minorHAnsi"/>
          <w:lang w:val="en-GB"/>
        </w:rPr>
        <w:t>–</w:t>
      </w:r>
      <w:r w:rsidR="00F501AD" w:rsidRPr="003168E8">
        <w:rPr>
          <w:rFonts w:asciiTheme="minorHAnsi" w:hAnsiTheme="minorHAnsi" w:cstheme="minorHAnsi"/>
          <w:lang w:val="en-GB"/>
        </w:rPr>
        <w:t xml:space="preserve"> so</w:t>
      </w:r>
      <w:r w:rsidR="004C4019" w:rsidRPr="003168E8">
        <w:rPr>
          <w:rFonts w:asciiTheme="minorHAnsi" w:hAnsiTheme="minorHAnsi" w:cstheme="minorHAnsi"/>
          <w:lang w:val="en-GB"/>
        </w:rPr>
        <w:t xml:space="preserve"> </w:t>
      </w:r>
      <w:r w:rsidR="00F501AD" w:rsidRPr="003168E8">
        <w:rPr>
          <w:rFonts w:asciiTheme="minorHAnsi" w:hAnsiTheme="minorHAnsi" w:cstheme="minorHAnsi"/>
          <w:lang w:val="en-GB"/>
        </w:rPr>
        <w:t xml:space="preserve">gendered </w:t>
      </w:r>
      <w:r w:rsidR="003D7C3F" w:rsidRPr="003168E8">
        <w:rPr>
          <w:rFonts w:asciiTheme="minorHAnsi" w:hAnsiTheme="minorHAnsi" w:cstheme="minorHAnsi"/>
          <w:lang w:val="en-GB"/>
        </w:rPr>
        <w:t>behaviour</w:t>
      </w:r>
      <w:r w:rsidR="00F501AD" w:rsidRPr="003168E8">
        <w:rPr>
          <w:rFonts w:asciiTheme="minorHAnsi" w:hAnsiTheme="minorHAnsi" w:cstheme="minorHAnsi"/>
          <w:lang w:val="en-GB"/>
        </w:rPr>
        <w:t xml:space="preserve"> at one p</w:t>
      </w:r>
      <w:r w:rsidR="004C4019" w:rsidRPr="003168E8">
        <w:rPr>
          <w:rFonts w:asciiTheme="minorHAnsi" w:hAnsiTheme="minorHAnsi" w:cstheme="minorHAnsi"/>
          <w:lang w:val="en-GB"/>
        </w:rPr>
        <w:t xml:space="preserve">oint in time should not be cast </w:t>
      </w:r>
      <w:r w:rsidR="00F501AD" w:rsidRPr="003168E8">
        <w:rPr>
          <w:rFonts w:asciiTheme="minorHAnsi" w:hAnsiTheme="minorHAnsi" w:cstheme="minorHAnsi"/>
          <w:lang w:val="en-GB"/>
        </w:rPr>
        <w:t>in stone for the whole life course.</w:t>
      </w:r>
    </w:p>
    <w:p w:rsidR="00F501AD" w:rsidRPr="003168E8" w:rsidRDefault="00F501AD" w:rsidP="0051302C">
      <w:pPr>
        <w:rPr>
          <w:rFonts w:asciiTheme="minorHAnsi" w:hAnsiTheme="minorHAnsi" w:cstheme="minorHAnsi"/>
          <w:lang w:val="en-GB"/>
        </w:rPr>
      </w:pPr>
    </w:p>
    <w:p w:rsidR="00ED2823" w:rsidRPr="003168E8" w:rsidRDefault="00605595" w:rsidP="0051302C">
      <w:pPr>
        <w:autoSpaceDE w:val="0"/>
        <w:autoSpaceDN w:val="0"/>
        <w:adjustRightInd w:val="0"/>
        <w:rPr>
          <w:rFonts w:asciiTheme="minorHAnsi" w:hAnsiTheme="minorHAnsi" w:cstheme="minorHAnsi"/>
          <w:lang w:val="en-GB"/>
        </w:rPr>
      </w:pPr>
      <w:r w:rsidRPr="003168E8">
        <w:rPr>
          <w:rFonts w:asciiTheme="minorHAnsi" w:hAnsiTheme="minorHAnsi" w:cstheme="minorHAnsi"/>
          <w:lang w:val="en-GB"/>
        </w:rPr>
        <w:t xml:space="preserve">Another challenge within the economic framework is that </w:t>
      </w:r>
      <w:r w:rsidR="00F501AD" w:rsidRPr="003168E8">
        <w:rPr>
          <w:rFonts w:asciiTheme="minorHAnsi" w:hAnsiTheme="minorHAnsi" w:cstheme="minorHAnsi"/>
          <w:lang w:val="en-GB"/>
        </w:rPr>
        <w:t xml:space="preserve">equality </w:t>
      </w:r>
      <w:r w:rsidR="00ED2823" w:rsidRPr="003168E8">
        <w:rPr>
          <w:rFonts w:asciiTheme="minorHAnsi" w:hAnsiTheme="minorHAnsi" w:cstheme="minorHAnsi"/>
          <w:lang w:val="en-GB"/>
        </w:rPr>
        <w:t xml:space="preserve">is not necessarily viewed as efficient </w:t>
      </w:r>
      <w:r w:rsidRPr="003168E8">
        <w:rPr>
          <w:rFonts w:asciiTheme="minorHAnsi" w:hAnsiTheme="minorHAnsi" w:cstheme="minorHAnsi"/>
          <w:lang w:val="en-GB"/>
        </w:rPr>
        <w:t xml:space="preserve">in relation to the status quo </w:t>
      </w:r>
      <w:r w:rsidR="00ED2823" w:rsidRPr="003168E8">
        <w:rPr>
          <w:rFonts w:asciiTheme="minorHAnsi" w:hAnsiTheme="minorHAnsi" w:cstheme="minorHAnsi"/>
          <w:lang w:val="en-GB"/>
        </w:rPr>
        <w:t>even though there is evidence of inefficiencies under the status quo, for example in the form of missing markets or externalities of pollution (</w:t>
      </w:r>
      <w:r w:rsidR="00371D45" w:rsidRPr="003168E8">
        <w:rPr>
          <w:rFonts w:asciiTheme="minorHAnsi" w:hAnsiTheme="minorHAnsi" w:cstheme="minorHAnsi"/>
          <w:lang w:val="en-GB"/>
        </w:rPr>
        <w:t>Rubery et al. 2003</w:t>
      </w:r>
      <w:r w:rsidR="00ED2823" w:rsidRPr="003168E8">
        <w:rPr>
          <w:rFonts w:asciiTheme="minorHAnsi" w:hAnsiTheme="minorHAnsi" w:cstheme="minorHAnsi"/>
          <w:lang w:val="en-GB"/>
        </w:rPr>
        <w:t>:238). Humphries (1995:79) sums up the limitations of this approach by saying that;</w:t>
      </w:r>
    </w:p>
    <w:p w:rsidR="00ED2823" w:rsidRPr="003168E8" w:rsidRDefault="00ED2823" w:rsidP="0051302C">
      <w:pPr>
        <w:autoSpaceDE w:val="0"/>
        <w:autoSpaceDN w:val="0"/>
        <w:adjustRightInd w:val="0"/>
        <w:rPr>
          <w:rFonts w:asciiTheme="minorHAnsi" w:hAnsiTheme="minorHAnsi" w:cstheme="minorHAnsi"/>
          <w:lang w:val="en-GB"/>
        </w:rPr>
      </w:pPr>
    </w:p>
    <w:p w:rsidR="00ED2823" w:rsidRPr="003168E8" w:rsidRDefault="00ED2823" w:rsidP="0051302C">
      <w:pPr>
        <w:autoSpaceDE w:val="0"/>
        <w:autoSpaceDN w:val="0"/>
        <w:adjustRightInd w:val="0"/>
        <w:ind w:left="708"/>
        <w:rPr>
          <w:rFonts w:asciiTheme="minorHAnsi" w:hAnsiTheme="minorHAnsi" w:cstheme="minorHAnsi"/>
          <w:lang w:val="en-GB"/>
        </w:rPr>
      </w:pPr>
      <w:r w:rsidRPr="003168E8">
        <w:rPr>
          <w:rFonts w:asciiTheme="minorHAnsi" w:hAnsiTheme="minorHAnsi" w:cstheme="minorHAnsi"/>
          <w:lang w:val="en-GB"/>
        </w:rPr>
        <w:t>“by interpreting the status quo as efficient in the case of conventional neo-classicism, or on its way to becoming efficient, or nearly as efficient as possible in the case of new neo-classicism and by suggesting that men and women have difference preferences, both approaches have obfuscated inequality and dressed it up as difference”.</w:t>
      </w:r>
    </w:p>
    <w:p w:rsidR="00ED2823" w:rsidRPr="003168E8" w:rsidRDefault="00ED2823" w:rsidP="0051302C">
      <w:pPr>
        <w:rPr>
          <w:rFonts w:asciiTheme="minorHAnsi" w:hAnsiTheme="minorHAnsi" w:cstheme="minorHAnsi"/>
          <w:lang w:val="en-GB"/>
        </w:rPr>
      </w:pPr>
    </w:p>
    <w:p w:rsidR="00ED2823" w:rsidRPr="003168E8" w:rsidRDefault="00605595" w:rsidP="0051302C">
      <w:pPr>
        <w:rPr>
          <w:rFonts w:asciiTheme="minorHAnsi" w:hAnsiTheme="minorHAnsi" w:cstheme="minorHAnsi"/>
          <w:lang w:val="en-GB"/>
        </w:rPr>
      </w:pPr>
      <w:r w:rsidRPr="003168E8">
        <w:rPr>
          <w:rFonts w:asciiTheme="minorHAnsi" w:hAnsiTheme="minorHAnsi" w:cstheme="minorHAnsi"/>
          <w:lang w:val="en-GB"/>
        </w:rPr>
        <w:t>Nevertheless within the</w:t>
      </w:r>
      <w:r w:rsidR="00ED2823" w:rsidRPr="003168E8">
        <w:rPr>
          <w:rFonts w:asciiTheme="minorHAnsi" w:hAnsiTheme="minorHAnsi" w:cstheme="minorHAnsi"/>
          <w:lang w:val="en-GB"/>
        </w:rPr>
        <w:t xml:space="preserve"> neo-classical framework discriminating </w:t>
      </w:r>
      <w:r w:rsidR="003D7C3F" w:rsidRPr="003168E8">
        <w:rPr>
          <w:rFonts w:asciiTheme="minorHAnsi" w:hAnsiTheme="minorHAnsi" w:cstheme="minorHAnsi"/>
          <w:lang w:val="en-GB"/>
        </w:rPr>
        <w:t>behaviour</w:t>
      </w:r>
      <w:r w:rsidR="00ED2823" w:rsidRPr="003168E8">
        <w:rPr>
          <w:rFonts w:asciiTheme="minorHAnsi" w:hAnsiTheme="minorHAnsi" w:cstheme="minorHAnsi"/>
          <w:lang w:val="en-GB"/>
        </w:rPr>
        <w:t xml:space="preserve"> by employers can </w:t>
      </w:r>
      <w:r w:rsidRPr="003168E8">
        <w:rPr>
          <w:rFonts w:asciiTheme="minorHAnsi" w:hAnsiTheme="minorHAnsi" w:cstheme="minorHAnsi"/>
          <w:lang w:val="en-GB"/>
        </w:rPr>
        <w:t xml:space="preserve">still </w:t>
      </w:r>
      <w:r w:rsidR="00ED2823" w:rsidRPr="003168E8">
        <w:rPr>
          <w:rFonts w:asciiTheme="minorHAnsi" w:hAnsiTheme="minorHAnsi" w:cstheme="minorHAnsi"/>
          <w:lang w:val="en-GB"/>
        </w:rPr>
        <w:t xml:space="preserve">be </w:t>
      </w:r>
      <w:r w:rsidRPr="003168E8">
        <w:rPr>
          <w:rFonts w:asciiTheme="minorHAnsi" w:hAnsiTheme="minorHAnsi" w:cstheme="minorHAnsi"/>
          <w:lang w:val="en-GB"/>
        </w:rPr>
        <w:t xml:space="preserve">regarded </w:t>
      </w:r>
      <w:r w:rsidR="00ED2823" w:rsidRPr="003168E8">
        <w:rPr>
          <w:rFonts w:asciiTheme="minorHAnsi" w:hAnsiTheme="minorHAnsi" w:cstheme="minorHAnsi"/>
          <w:lang w:val="en-GB"/>
        </w:rPr>
        <w:t xml:space="preserve">as inefficient. For example, statistical discrimination by employers, where characteristics of the group are attributed to all members of the group, can lead to inefficiencies: an employer’s discrimination, manifested in lower wages, is based on the assumption that one group, women, is less productive but, even if true for some members, this will not be the case for all, so more productive workers seek employment elsewhere. A number of authors argue that inefficiencies also arise since wages for the </w:t>
      </w:r>
      <w:r w:rsidR="003D7C3F" w:rsidRPr="003168E8">
        <w:rPr>
          <w:rFonts w:asciiTheme="minorHAnsi" w:hAnsiTheme="minorHAnsi" w:cstheme="minorHAnsi"/>
          <w:lang w:val="en-GB"/>
        </w:rPr>
        <w:t>disfavoured</w:t>
      </w:r>
      <w:r w:rsidR="00ED2823" w:rsidRPr="003168E8">
        <w:rPr>
          <w:rFonts w:asciiTheme="minorHAnsi" w:hAnsiTheme="minorHAnsi" w:cstheme="minorHAnsi"/>
          <w:lang w:val="en-GB"/>
        </w:rPr>
        <w:t xml:space="preserve"> group, women, </w:t>
      </w:r>
      <w:r w:rsidR="003D7C3F" w:rsidRPr="003168E8">
        <w:rPr>
          <w:rFonts w:asciiTheme="minorHAnsi" w:hAnsiTheme="minorHAnsi" w:cstheme="minorHAnsi"/>
          <w:lang w:val="en-GB"/>
        </w:rPr>
        <w:t>and move</w:t>
      </w:r>
      <w:r w:rsidR="00ED2823" w:rsidRPr="003168E8">
        <w:rPr>
          <w:rFonts w:asciiTheme="minorHAnsi" w:hAnsiTheme="minorHAnsi" w:cstheme="minorHAnsi"/>
          <w:lang w:val="en-GB"/>
        </w:rPr>
        <w:t xml:space="preserve"> further away from wages that reflect actual productivity and may also discourage investments in human capital among the </w:t>
      </w:r>
      <w:r w:rsidR="003D7C3F" w:rsidRPr="003168E8">
        <w:rPr>
          <w:rFonts w:asciiTheme="minorHAnsi" w:hAnsiTheme="minorHAnsi" w:cstheme="minorHAnsi"/>
          <w:lang w:val="en-GB"/>
        </w:rPr>
        <w:t>disfavoured</w:t>
      </w:r>
      <w:r w:rsidR="00ED2823" w:rsidRPr="003168E8">
        <w:rPr>
          <w:rFonts w:asciiTheme="minorHAnsi" w:hAnsiTheme="minorHAnsi" w:cstheme="minorHAnsi"/>
          <w:lang w:val="en-GB"/>
        </w:rPr>
        <w:t xml:space="preserve"> group (Lundberg and </w:t>
      </w:r>
      <w:proofErr w:type="spellStart"/>
      <w:r w:rsidR="00ED2823" w:rsidRPr="003168E8">
        <w:rPr>
          <w:rFonts w:asciiTheme="minorHAnsi" w:hAnsiTheme="minorHAnsi" w:cstheme="minorHAnsi"/>
          <w:lang w:val="en-GB"/>
        </w:rPr>
        <w:t>Startz</w:t>
      </w:r>
      <w:proofErr w:type="spellEnd"/>
      <w:r w:rsidR="00ED2823" w:rsidRPr="003168E8">
        <w:rPr>
          <w:rFonts w:asciiTheme="minorHAnsi" w:hAnsiTheme="minorHAnsi" w:cstheme="minorHAnsi"/>
          <w:lang w:val="en-GB"/>
        </w:rPr>
        <w:t xml:space="preserve"> 1983). </w:t>
      </w:r>
      <w:r w:rsidRPr="003168E8">
        <w:rPr>
          <w:rFonts w:asciiTheme="minorHAnsi" w:hAnsiTheme="minorHAnsi" w:cstheme="minorHAnsi"/>
          <w:lang w:val="en-GB"/>
        </w:rPr>
        <w:t>Indeed w</w:t>
      </w:r>
      <w:r w:rsidR="00ED2823" w:rsidRPr="003168E8">
        <w:rPr>
          <w:rFonts w:asciiTheme="minorHAnsi" w:hAnsiTheme="minorHAnsi" w:cstheme="minorHAnsi"/>
          <w:lang w:val="en-GB"/>
        </w:rPr>
        <w:t xml:space="preserve">omen’s use of (over) education as a signal for commitment to a </w:t>
      </w:r>
      <w:r w:rsidR="003D7C3F" w:rsidRPr="003168E8">
        <w:rPr>
          <w:rFonts w:asciiTheme="minorHAnsi" w:hAnsiTheme="minorHAnsi" w:cstheme="minorHAnsi"/>
          <w:lang w:val="en-GB"/>
        </w:rPr>
        <w:t>labour</w:t>
      </w:r>
      <w:r w:rsidR="00ED2823" w:rsidRPr="003168E8">
        <w:rPr>
          <w:rFonts w:asciiTheme="minorHAnsi" w:hAnsiTheme="minorHAnsi" w:cstheme="minorHAnsi"/>
          <w:lang w:val="en-GB"/>
        </w:rPr>
        <w:t xml:space="preserve"> market career can be seen as inefficient since they are then over educated for the jobs. </w:t>
      </w:r>
      <w:proofErr w:type="spellStart"/>
      <w:r w:rsidR="00ED2823" w:rsidRPr="003168E8">
        <w:rPr>
          <w:rFonts w:asciiTheme="minorHAnsi" w:hAnsiTheme="minorHAnsi" w:cstheme="minorHAnsi"/>
          <w:lang w:val="en-GB"/>
        </w:rPr>
        <w:t>Schawb</w:t>
      </w:r>
      <w:proofErr w:type="spellEnd"/>
      <w:r w:rsidR="00ED2823" w:rsidRPr="003168E8">
        <w:rPr>
          <w:rFonts w:asciiTheme="minorHAnsi" w:hAnsiTheme="minorHAnsi" w:cstheme="minorHAnsi"/>
          <w:lang w:val="en-GB"/>
        </w:rPr>
        <w:t xml:space="preserve"> (1986) argues that while </w:t>
      </w:r>
      <w:r w:rsidR="003D7C3F" w:rsidRPr="003168E8">
        <w:rPr>
          <w:rFonts w:asciiTheme="minorHAnsi" w:hAnsiTheme="minorHAnsi" w:cstheme="minorHAnsi"/>
          <w:lang w:val="en-GB"/>
        </w:rPr>
        <w:t>labour</w:t>
      </w:r>
      <w:r w:rsidR="00ED2823" w:rsidRPr="003168E8">
        <w:rPr>
          <w:rFonts w:asciiTheme="minorHAnsi" w:hAnsiTheme="minorHAnsi" w:cstheme="minorHAnsi"/>
          <w:lang w:val="en-GB"/>
        </w:rPr>
        <w:t xml:space="preserve"> supply becomes more efficient for the </w:t>
      </w:r>
      <w:r w:rsidR="003D7C3F" w:rsidRPr="003168E8">
        <w:rPr>
          <w:rFonts w:asciiTheme="minorHAnsi" w:hAnsiTheme="minorHAnsi" w:cstheme="minorHAnsi"/>
          <w:lang w:val="en-GB"/>
        </w:rPr>
        <w:t>favoured</w:t>
      </w:r>
      <w:r w:rsidR="00ED2823" w:rsidRPr="003168E8">
        <w:rPr>
          <w:rFonts w:asciiTheme="minorHAnsi" w:hAnsiTheme="minorHAnsi" w:cstheme="minorHAnsi"/>
          <w:lang w:val="en-GB"/>
        </w:rPr>
        <w:t xml:space="preserve"> group the opposite effect is found for the </w:t>
      </w:r>
      <w:r w:rsidR="003D7C3F" w:rsidRPr="003168E8">
        <w:rPr>
          <w:rFonts w:asciiTheme="minorHAnsi" w:hAnsiTheme="minorHAnsi" w:cstheme="minorHAnsi"/>
          <w:lang w:val="en-GB"/>
        </w:rPr>
        <w:t>disfavoured</w:t>
      </w:r>
      <w:r w:rsidR="00ED2823" w:rsidRPr="003168E8">
        <w:rPr>
          <w:rFonts w:asciiTheme="minorHAnsi" w:hAnsiTheme="minorHAnsi" w:cstheme="minorHAnsi"/>
          <w:lang w:val="en-GB"/>
        </w:rPr>
        <w:t xml:space="preserve"> group. </w:t>
      </w:r>
      <w:r w:rsidRPr="003168E8">
        <w:rPr>
          <w:rFonts w:asciiTheme="minorHAnsi" w:hAnsiTheme="minorHAnsi" w:cstheme="minorHAnsi"/>
          <w:lang w:val="en-GB"/>
        </w:rPr>
        <w:t>T</w:t>
      </w:r>
      <w:r w:rsidR="00ED2823" w:rsidRPr="003168E8">
        <w:rPr>
          <w:rFonts w:asciiTheme="minorHAnsi" w:hAnsiTheme="minorHAnsi" w:cstheme="minorHAnsi"/>
          <w:lang w:val="en-GB"/>
        </w:rPr>
        <w:t>hese inefficiencies extend to the economy even if there are underlying differences in the productivity of the two groups</w:t>
      </w:r>
      <w:r w:rsidRPr="003168E8">
        <w:rPr>
          <w:rFonts w:asciiTheme="minorHAnsi" w:hAnsiTheme="minorHAnsi" w:cstheme="minorHAnsi"/>
          <w:lang w:val="en-GB"/>
        </w:rPr>
        <w:t xml:space="preserve"> (op </w:t>
      </w:r>
      <w:proofErr w:type="spellStart"/>
      <w:r w:rsidRPr="003168E8">
        <w:rPr>
          <w:rFonts w:asciiTheme="minorHAnsi" w:hAnsiTheme="minorHAnsi" w:cstheme="minorHAnsi"/>
          <w:lang w:val="en-GB"/>
        </w:rPr>
        <w:t>cit</w:t>
      </w:r>
      <w:proofErr w:type="spellEnd"/>
      <w:r w:rsidRPr="003168E8">
        <w:rPr>
          <w:rFonts w:asciiTheme="minorHAnsi" w:hAnsiTheme="minorHAnsi" w:cstheme="minorHAnsi"/>
          <w:lang w:val="en-GB"/>
        </w:rPr>
        <w:t>)</w:t>
      </w:r>
      <w:r w:rsidR="00ED2823" w:rsidRPr="003168E8">
        <w:rPr>
          <w:rFonts w:asciiTheme="minorHAnsi" w:hAnsiTheme="minorHAnsi" w:cstheme="minorHAnsi"/>
          <w:lang w:val="en-GB"/>
        </w:rPr>
        <w:t xml:space="preserve">. Thus unequal treatment of members of one group based on employer discriminatory </w:t>
      </w:r>
      <w:r w:rsidR="003D7C3F" w:rsidRPr="003168E8">
        <w:rPr>
          <w:rFonts w:asciiTheme="minorHAnsi" w:hAnsiTheme="minorHAnsi" w:cstheme="minorHAnsi"/>
          <w:lang w:val="en-GB"/>
        </w:rPr>
        <w:t>behaviour</w:t>
      </w:r>
      <w:r w:rsidR="00ED2823" w:rsidRPr="003168E8">
        <w:rPr>
          <w:rFonts w:asciiTheme="minorHAnsi" w:hAnsiTheme="minorHAnsi" w:cstheme="minorHAnsi"/>
          <w:lang w:val="en-GB"/>
        </w:rPr>
        <w:t xml:space="preserve"> has the potential to lead inefficiencies at both the firm and macro level. </w:t>
      </w:r>
    </w:p>
    <w:p w:rsidR="00ED2823" w:rsidRPr="003168E8" w:rsidRDefault="00ED2823" w:rsidP="0051302C">
      <w:pPr>
        <w:rPr>
          <w:rFonts w:asciiTheme="minorHAnsi" w:hAnsiTheme="minorHAnsi" w:cstheme="minorHAnsi"/>
          <w:lang w:val="en-GB"/>
        </w:rPr>
      </w:pPr>
    </w:p>
    <w:p w:rsidR="00605595" w:rsidRPr="003168E8" w:rsidRDefault="00605595" w:rsidP="0051302C">
      <w:pPr>
        <w:rPr>
          <w:rFonts w:asciiTheme="minorHAnsi" w:hAnsiTheme="minorHAnsi" w:cstheme="minorHAnsi"/>
          <w:lang w:val="en-GB"/>
        </w:rPr>
      </w:pPr>
      <w:r w:rsidRPr="003168E8">
        <w:rPr>
          <w:rFonts w:asciiTheme="minorHAnsi" w:hAnsiTheme="minorHAnsi" w:cstheme="minorHAnsi"/>
          <w:lang w:val="en-GB"/>
        </w:rPr>
        <w:t xml:space="preserve">An additional barrier to making an economic case for gender equality is the temporal perspective the economic approaches. </w:t>
      </w:r>
      <w:proofErr w:type="spellStart"/>
      <w:r w:rsidR="00ED2823" w:rsidRPr="003168E8">
        <w:rPr>
          <w:rFonts w:asciiTheme="minorHAnsi" w:hAnsiTheme="minorHAnsi" w:cstheme="minorHAnsi"/>
          <w:lang w:val="en-GB"/>
        </w:rPr>
        <w:t>Holterman</w:t>
      </w:r>
      <w:proofErr w:type="spellEnd"/>
      <w:r w:rsidR="00ED2823" w:rsidRPr="003168E8">
        <w:rPr>
          <w:rFonts w:asciiTheme="minorHAnsi" w:hAnsiTheme="minorHAnsi" w:cstheme="minorHAnsi"/>
          <w:lang w:val="en-GB"/>
        </w:rPr>
        <w:t xml:space="preserve"> (1995) suggests that many studies of the impact of equality are not only incomplete but also lack a long-term perspective. The incompleteness comes from a concentration on costs over potential benefits, often missing the point that any short-term costs need to be balanced against long-term gains. </w:t>
      </w:r>
      <w:r w:rsidR="00943FEC" w:rsidRPr="003168E8">
        <w:rPr>
          <w:rFonts w:asciiTheme="minorHAnsi" w:hAnsiTheme="minorHAnsi" w:cstheme="minorHAnsi"/>
          <w:lang w:val="en-GB"/>
        </w:rPr>
        <w:t xml:space="preserve">Rubery et </w:t>
      </w:r>
      <w:r w:rsidR="00943FEC" w:rsidRPr="003168E8">
        <w:rPr>
          <w:rFonts w:asciiTheme="minorHAnsi" w:hAnsiTheme="minorHAnsi" w:cstheme="minorHAnsi"/>
          <w:lang w:val="en-GB"/>
        </w:rPr>
        <w:lastRenderedPageBreak/>
        <w:t>al. (2003:237) argue that economics has traditionally seen equality policies as a form of consumption and thus associated with preferences and costs. By viewing equality in this way there is a tendency to see such initiatives as imposing costs on organizations which, for example, might include raising wages, restricted working hours, limits on flexibility, increasing training budgets. At the societal level these ‘costs’ are regarded as manifesting themselves in increases in social protection expenditure, for example, through increasing family support and services, and the establishment of individualized rights. Picking up the costs perspective, Sawyer (1995:51) stresses that any additional costs associated with equality policies at the organizational level are likely to be passed onto consumers rather than remain a ‘burden’ for the business itself. Furthermore costs to one party can be regarded as a benefit to another and individual ‘costs’ for a pro-equality employer can be shared. Indeed higher wages can be translated into higher productivity or addressing the dis-benefit of those who previously bore the costs of inequality. At a macro level it could be argued that the investment in family support and services as leading to pay backs in the shape of increased participation and economic contribution from women.</w:t>
      </w:r>
    </w:p>
    <w:p w:rsidR="00CA5D43" w:rsidRPr="003168E8" w:rsidRDefault="00CA5D43" w:rsidP="0051302C">
      <w:pPr>
        <w:rPr>
          <w:rFonts w:asciiTheme="minorHAnsi" w:hAnsiTheme="minorHAnsi" w:cstheme="minorHAnsi"/>
          <w:lang w:val="en-GB"/>
        </w:rPr>
      </w:pPr>
    </w:p>
    <w:p w:rsidR="001D3801" w:rsidRPr="003168E8" w:rsidRDefault="001D3801" w:rsidP="0051302C">
      <w:pPr>
        <w:rPr>
          <w:rFonts w:asciiTheme="minorHAnsi" w:hAnsiTheme="minorHAnsi" w:cstheme="minorHAnsi"/>
          <w:lang w:val="en-GB"/>
        </w:rPr>
      </w:pPr>
      <w:r w:rsidRPr="003168E8">
        <w:rPr>
          <w:rFonts w:asciiTheme="minorHAnsi" w:hAnsiTheme="minorHAnsi" w:cstheme="minorHAnsi"/>
          <w:lang w:val="en-GB"/>
        </w:rPr>
        <w:t>Rubery et al</w:t>
      </w:r>
      <w:r w:rsidR="00371D45" w:rsidRPr="003168E8">
        <w:rPr>
          <w:rFonts w:asciiTheme="minorHAnsi" w:hAnsiTheme="minorHAnsi" w:cstheme="minorHAnsi"/>
          <w:lang w:val="en-GB"/>
        </w:rPr>
        <w:t>.</w:t>
      </w:r>
      <w:r w:rsidRPr="003168E8">
        <w:rPr>
          <w:rFonts w:asciiTheme="minorHAnsi" w:hAnsiTheme="minorHAnsi" w:cstheme="minorHAnsi"/>
          <w:lang w:val="en-GB"/>
        </w:rPr>
        <w:t xml:space="preserve"> (2003) argue that far from consumption, equality policies at the macro level can be seen as an investment, even if the aims of economic development are limited to economic growth. Here, for example, expenditure on education of women reaps the maximum rewards and the depreciation of human capital investments associated with </w:t>
      </w:r>
      <w:r w:rsidR="003D7C3F" w:rsidRPr="003168E8">
        <w:rPr>
          <w:rFonts w:asciiTheme="minorHAnsi" w:hAnsiTheme="minorHAnsi" w:cstheme="minorHAnsi"/>
          <w:lang w:val="en-GB"/>
        </w:rPr>
        <w:t>labour</w:t>
      </w:r>
      <w:r w:rsidRPr="003168E8">
        <w:rPr>
          <w:rFonts w:asciiTheme="minorHAnsi" w:hAnsiTheme="minorHAnsi" w:cstheme="minorHAnsi"/>
          <w:lang w:val="en-GB"/>
        </w:rPr>
        <w:t xml:space="preserve"> market withdrawal and occupational downgrading for childcare leave can be largely avoided. </w:t>
      </w:r>
      <w:r w:rsidR="00943FEC" w:rsidRPr="003168E8">
        <w:rPr>
          <w:rFonts w:asciiTheme="minorHAnsi" w:hAnsiTheme="minorHAnsi" w:cstheme="minorHAnsi"/>
          <w:lang w:val="en-GB"/>
        </w:rPr>
        <w:t xml:space="preserve">The benefits may also extend to the demographic challenges facing Europe and other developed nations since </w:t>
      </w:r>
      <w:r w:rsidRPr="003168E8">
        <w:rPr>
          <w:rFonts w:asciiTheme="minorHAnsi" w:hAnsiTheme="minorHAnsi" w:cstheme="minorHAnsi"/>
          <w:lang w:val="en-GB"/>
        </w:rPr>
        <w:t xml:space="preserve">an appropriate system of securing social reproduction can also be ensured.  </w:t>
      </w:r>
    </w:p>
    <w:p w:rsidR="001D3801" w:rsidRPr="003168E8" w:rsidRDefault="001D3801" w:rsidP="0051302C">
      <w:pPr>
        <w:rPr>
          <w:rFonts w:asciiTheme="minorHAnsi" w:hAnsiTheme="minorHAnsi" w:cstheme="minorHAnsi"/>
          <w:lang w:val="en-GB"/>
        </w:rPr>
      </w:pPr>
    </w:p>
    <w:p w:rsidR="00063306" w:rsidRPr="003168E8" w:rsidRDefault="00063306" w:rsidP="0051302C">
      <w:pPr>
        <w:rPr>
          <w:rFonts w:asciiTheme="minorHAnsi" w:hAnsiTheme="minorHAnsi" w:cstheme="minorHAnsi"/>
          <w:lang w:val="en-GB"/>
        </w:rPr>
      </w:pPr>
    </w:p>
    <w:p w:rsidR="00063306" w:rsidRPr="003168E8" w:rsidRDefault="00063306" w:rsidP="0051302C">
      <w:pPr>
        <w:rPr>
          <w:rFonts w:asciiTheme="minorHAnsi" w:hAnsiTheme="minorHAnsi" w:cstheme="minorHAnsi"/>
          <w:lang w:val="en-GB"/>
        </w:rPr>
      </w:pPr>
      <w:r w:rsidRPr="003168E8">
        <w:rPr>
          <w:rFonts w:asciiTheme="minorHAnsi" w:hAnsiTheme="minorHAnsi" w:cstheme="minorHAnsi"/>
          <w:lang w:val="en-GB"/>
        </w:rPr>
        <w:t>3: GENDER AND GROWTH</w:t>
      </w:r>
    </w:p>
    <w:p w:rsidR="006B7493" w:rsidRPr="003168E8" w:rsidRDefault="00001F32" w:rsidP="0051302C">
      <w:pPr>
        <w:rPr>
          <w:rFonts w:asciiTheme="minorHAnsi" w:eastAsia="Mangal" w:hAnsiTheme="minorHAnsi" w:cstheme="minorHAnsi"/>
          <w:color w:val="000000"/>
          <w:lang w:val="en-GB"/>
        </w:rPr>
      </w:pPr>
      <w:r w:rsidRPr="003168E8">
        <w:rPr>
          <w:rFonts w:asciiTheme="minorHAnsi" w:eastAsia="Calibri" w:hAnsiTheme="minorHAnsi" w:cstheme="minorHAnsi"/>
          <w:color w:val="000000"/>
          <w:lang w:val="en-GB"/>
        </w:rPr>
        <w:t xml:space="preserve">The employment guidelines adopted for the European Union’s Employment Strategy (1997 -2010) and subsequent Europe 2020 Strategy implicitly </w:t>
      </w:r>
      <w:proofErr w:type="gramStart"/>
      <w:r w:rsidRPr="003168E8">
        <w:rPr>
          <w:rFonts w:asciiTheme="minorHAnsi" w:eastAsia="Calibri" w:hAnsiTheme="minorHAnsi" w:cstheme="minorHAnsi"/>
          <w:color w:val="000000"/>
          <w:lang w:val="en-GB"/>
        </w:rPr>
        <w:t>recognise</w:t>
      </w:r>
      <w:proofErr w:type="gramEnd"/>
      <w:r w:rsidRPr="003168E8">
        <w:rPr>
          <w:rFonts w:asciiTheme="minorHAnsi" w:eastAsia="Calibri" w:hAnsiTheme="minorHAnsi" w:cstheme="minorHAnsi"/>
          <w:color w:val="000000"/>
          <w:lang w:val="en-GB"/>
        </w:rPr>
        <w:t xml:space="preserve"> the important role that women’s employment plays in economic development. In stating that “</w:t>
      </w:r>
      <w:r w:rsidRPr="003168E8">
        <w:rPr>
          <w:rFonts w:asciiTheme="minorHAnsi" w:hAnsiTheme="minorHAnsi" w:cstheme="minorHAnsi"/>
          <w:lang w:val="en-GB"/>
        </w:rPr>
        <w:t xml:space="preserve">increased labour market participation by women is a precondition for boosting growth and for tackling the demographic challenges” (EC 2010a;6) the European Commission acknowledged not only the key role that women play on the labour market but also the vital role of addressing demographic changes for creating sustainable populations and economies. </w:t>
      </w:r>
      <w:r w:rsidR="00CF576E" w:rsidRPr="003168E8">
        <w:rPr>
          <w:rFonts w:asciiTheme="minorHAnsi" w:hAnsiTheme="minorHAnsi" w:cstheme="minorHAnsi"/>
          <w:lang w:val="en-GB"/>
        </w:rPr>
        <w:t xml:space="preserve">Indeed </w:t>
      </w:r>
      <w:r w:rsidRPr="003168E8">
        <w:rPr>
          <w:rFonts w:asciiTheme="minorHAnsi" w:hAnsiTheme="minorHAnsi" w:cstheme="minorHAnsi"/>
          <w:lang w:val="en-GB"/>
        </w:rPr>
        <w:t xml:space="preserve">Morrison et al.’s (2007) analysis of </w:t>
      </w:r>
      <w:r w:rsidRPr="003168E8">
        <w:rPr>
          <w:rFonts w:asciiTheme="minorHAnsi" w:eastAsia="Calibri" w:hAnsiTheme="minorHAnsi" w:cstheme="minorHAnsi"/>
          <w:color w:val="000000"/>
          <w:lang w:val="en-GB"/>
        </w:rPr>
        <w:t xml:space="preserve">average annual growth rates in GDP per capita and the female-male ratio of the United Nation’s human development index for 193 countries confirm the positive </w:t>
      </w:r>
      <w:r w:rsidR="00E15865" w:rsidRPr="003168E8">
        <w:rPr>
          <w:rFonts w:asciiTheme="minorHAnsi" w:eastAsia="Calibri" w:hAnsiTheme="minorHAnsi" w:cstheme="minorHAnsi"/>
          <w:color w:val="000000"/>
          <w:lang w:val="en-GB"/>
        </w:rPr>
        <w:t>association</w:t>
      </w:r>
      <w:r w:rsidRPr="003168E8">
        <w:rPr>
          <w:rFonts w:asciiTheme="minorHAnsi" w:eastAsia="Calibri" w:hAnsiTheme="minorHAnsi" w:cstheme="minorHAnsi"/>
          <w:color w:val="000000"/>
          <w:lang w:val="en-GB"/>
        </w:rPr>
        <w:t xml:space="preserve"> between the greater the degree of gender equality and average annual rate of growth for the period 1997-2004.</w:t>
      </w:r>
      <w:r w:rsidR="00E15865" w:rsidRPr="003168E8">
        <w:rPr>
          <w:rFonts w:asciiTheme="minorHAnsi" w:eastAsia="Mangal" w:hAnsiTheme="minorHAnsi" w:cstheme="minorHAnsi"/>
          <w:color w:val="000000"/>
          <w:lang w:val="en-GB"/>
        </w:rPr>
        <w:t xml:space="preserve"> However, a positive correlation says little about the direction of causality:  is it gender equality that causes growth, or is it growth that causes gender equality?</w:t>
      </w:r>
    </w:p>
    <w:p w:rsidR="00193BB5" w:rsidRPr="003168E8" w:rsidRDefault="00193BB5" w:rsidP="0051302C">
      <w:pPr>
        <w:rPr>
          <w:rFonts w:asciiTheme="minorHAnsi" w:eastAsia="Mangal" w:hAnsiTheme="minorHAnsi" w:cstheme="minorHAnsi"/>
          <w:color w:val="000000"/>
          <w:lang w:val="en-GB"/>
        </w:rPr>
      </w:pPr>
    </w:p>
    <w:p w:rsidR="00E15865" w:rsidRPr="003168E8" w:rsidRDefault="00417D2E" w:rsidP="0051302C">
      <w:pPr>
        <w:jc w:val="both"/>
        <w:rPr>
          <w:rFonts w:asciiTheme="minorHAnsi" w:hAnsiTheme="minorHAnsi" w:cstheme="minorHAnsi"/>
          <w:lang w:val="en-GB"/>
        </w:rPr>
      </w:pPr>
      <w:r w:rsidRPr="003168E8">
        <w:rPr>
          <w:rFonts w:asciiTheme="minorHAnsi" w:hAnsiTheme="minorHAnsi" w:cstheme="minorHAnsi"/>
          <w:lang w:val="en-GB"/>
        </w:rPr>
        <w:t xml:space="preserve">Economic growth is concerned with increasing the total production of goods and services in an economy over a given period of time: increases in the quantity and productivity of factors of production promote growth. Key macroeconomic variables include consumption, investment, savings, government expenditure, trade, prices and employment and when policies have an effect these variables they have an effect on the overall level of economic activity, and hence the rate of growth of aggregate output and income. </w:t>
      </w:r>
      <w:r w:rsidR="00E15865" w:rsidRPr="003168E8">
        <w:rPr>
          <w:rFonts w:asciiTheme="minorHAnsi" w:hAnsiTheme="minorHAnsi" w:cstheme="minorHAnsi"/>
          <w:lang w:val="en-GB"/>
        </w:rPr>
        <w:t xml:space="preserve">Recent </w:t>
      </w:r>
      <w:r w:rsidR="00E15865" w:rsidRPr="003168E8">
        <w:rPr>
          <w:rFonts w:asciiTheme="minorHAnsi" w:hAnsiTheme="minorHAnsi" w:cstheme="minorHAnsi"/>
          <w:lang w:val="en-GB"/>
        </w:rPr>
        <w:lastRenderedPageBreak/>
        <w:t>developments in economic growth theory have intersected with the economics of gender by highlighting gender-based differences in savings, investment, education, access to income and assets, and time burdens (Morrison</w:t>
      </w:r>
      <w:r w:rsidR="00CF576E" w:rsidRPr="003168E8">
        <w:rPr>
          <w:rFonts w:asciiTheme="minorHAnsi" w:hAnsiTheme="minorHAnsi" w:cstheme="minorHAnsi"/>
          <w:lang w:val="en-GB"/>
        </w:rPr>
        <w:t xml:space="preserve"> et al.</w:t>
      </w:r>
      <w:r w:rsidR="00E15865" w:rsidRPr="003168E8">
        <w:rPr>
          <w:rFonts w:asciiTheme="minorHAnsi" w:hAnsiTheme="minorHAnsi" w:cstheme="minorHAnsi"/>
          <w:lang w:val="en-GB"/>
        </w:rPr>
        <w:t xml:space="preserve"> 2007, </w:t>
      </w:r>
      <w:proofErr w:type="spellStart"/>
      <w:r w:rsidR="00E15865" w:rsidRPr="003168E8">
        <w:rPr>
          <w:rFonts w:asciiTheme="minorHAnsi" w:hAnsiTheme="minorHAnsi" w:cstheme="minorHAnsi"/>
          <w:lang w:val="en-GB"/>
        </w:rPr>
        <w:t>Stotsky</w:t>
      </w:r>
      <w:proofErr w:type="spellEnd"/>
      <w:r w:rsidR="00E15865" w:rsidRPr="003168E8">
        <w:rPr>
          <w:rFonts w:asciiTheme="minorHAnsi" w:hAnsiTheme="minorHAnsi" w:cstheme="minorHAnsi"/>
          <w:lang w:val="en-GB"/>
        </w:rPr>
        <w:t xml:space="preserve"> 2006). The</w:t>
      </w:r>
      <w:r w:rsidR="00CF576E" w:rsidRPr="003168E8">
        <w:rPr>
          <w:rFonts w:asciiTheme="minorHAnsi" w:hAnsiTheme="minorHAnsi" w:cstheme="minorHAnsi"/>
          <w:lang w:val="en-GB"/>
        </w:rPr>
        <w:t>re is a case to be made for the</w:t>
      </w:r>
      <w:r w:rsidR="00E15865" w:rsidRPr="003168E8">
        <w:rPr>
          <w:rFonts w:asciiTheme="minorHAnsi" w:hAnsiTheme="minorHAnsi" w:cstheme="minorHAnsi"/>
          <w:lang w:val="en-GB"/>
        </w:rPr>
        <w:t xml:space="preserve">se aggregate variables </w:t>
      </w:r>
      <w:r w:rsidR="00CF576E" w:rsidRPr="003168E8">
        <w:rPr>
          <w:rFonts w:asciiTheme="minorHAnsi" w:hAnsiTheme="minorHAnsi" w:cstheme="minorHAnsi"/>
          <w:lang w:val="en-GB"/>
        </w:rPr>
        <w:t xml:space="preserve">to </w:t>
      </w:r>
      <w:r w:rsidR="00E15865" w:rsidRPr="003168E8">
        <w:rPr>
          <w:rFonts w:asciiTheme="minorHAnsi" w:hAnsiTheme="minorHAnsi" w:cstheme="minorHAnsi"/>
          <w:lang w:val="en-GB"/>
        </w:rPr>
        <w:t>be gender-differentiated because of systematic differences in them when they are decomposed into their female and male components. Thus a gender decomposition not only provides a better understanding of economic processes but also a methodology to explore the economic impacts of (in</w:t>
      </w:r>
      <w:proofErr w:type="gramStart"/>
      <w:r w:rsidR="00E15865" w:rsidRPr="003168E8">
        <w:rPr>
          <w:rFonts w:asciiTheme="minorHAnsi" w:hAnsiTheme="minorHAnsi" w:cstheme="minorHAnsi"/>
          <w:lang w:val="en-GB"/>
        </w:rPr>
        <w:t>)equality</w:t>
      </w:r>
      <w:proofErr w:type="gramEnd"/>
      <w:r w:rsidRPr="003168E8">
        <w:rPr>
          <w:rFonts w:asciiTheme="minorHAnsi" w:hAnsiTheme="minorHAnsi" w:cstheme="minorHAnsi"/>
          <w:lang w:val="en-GB"/>
        </w:rPr>
        <w:t>.</w:t>
      </w:r>
      <w:r w:rsidR="00E15865" w:rsidRPr="003168E8">
        <w:rPr>
          <w:rFonts w:asciiTheme="minorHAnsi" w:hAnsiTheme="minorHAnsi" w:cstheme="minorHAnsi"/>
          <w:lang w:val="en-GB"/>
        </w:rPr>
        <w:t xml:space="preserve"> </w:t>
      </w:r>
    </w:p>
    <w:p w:rsidR="00001F32" w:rsidRPr="003168E8" w:rsidRDefault="00001F32" w:rsidP="0051302C">
      <w:pPr>
        <w:rPr>
          <w:rFonts w:asciiTheme="minorHAnsi" w:hAnsiTheme="minorHAnsi" w:cstheme="minorHAnsi"/>
          <w:lang w:val="en-GB"/>
        </w:rPr>
      </w:pPr>
    </w:p>
    <w:p w:rsidR="00D52F7B" w:rsidRPr="003168E8" w:rsidRDefault="00D52F7B" w:rsidP="0051302C">
      <w:pPr>
        <w:rPr>
          <w:rFonts w:asciiTheme="minorHAnsi" w:hAnsiTheme="minorHAnsi" w:cstheme="minorHAnsi"/>
          <w:lang w:val="en-GB"/>
        </w:rPr>
      </w:pPr>
      <w:r w:rsidRPr="003168E8">
        <w:rPr>
          <w:rFonts w:asciiTheme="minorHAnsi" w:hAnsiTheme="minorHAnsi" w:cstheme="minorHAnsi"/>
          <w:lang w:val="en-GB"/>
        </w:rPr>
        <w:t xml:space="preserve">Conventional savings theory suggests that the purpose of saving is to smooth consumption across the life cycle, to provide resources for investment and bequests, as well as to be precautionary.  </w:t>
      </w:r>
      <w:proofErr w:type="spellStart"/>
      <w:r w:rsidRPr="003168E8">
        <w:rPr>
          <w:rFonts w:asciiTheme="minorHAnsi" w:hAnsiTheme="minorHAnsi" w:cstheme="minorHAnsi"/>
          <w:lang w:val="en-GB"/>
        </w:rPr>
        <w:t>Seguino</w:t>
      </w:r>
      <w:proofErr w:type="spellEnd"/>
      <w:r w:rsidRPr="003168E8">
        <w:rPr>
          <w:rFonts w:asciiTheme="minorHAnsi" w:hAnsiTheme="minorHAnsi" w:cstheme="minorHAnsi"/>
          <w:lang w:val="en-GB"/>
        </w:rPr>
        <w:t xml:space="preserve"> and </w:t>
      </w:r>
      <w:proofErr w:type="spellStart"/>
      <w:r w:rsidRPr="003168E8">
        <w:rPr>
          <w:rFonts w:asciiTheme="minorHAnsi" w:hAnsiTheme="minorHAnsi" w:cstheme="minorHAnsi"/>
          <w:lang w:val="en-GB"/>
        </w:rPr>
        <w:t>Floro</w:t>
      </w:r>
      <w:proofErr w:type="spellEnd"/>
      <w:r w:rsidRPr="003168E8">
        <w:rPr>
          <w:rFonts w:asciiTheme="minorHAnsi" w:hAnsiTheme="minorHAnsi" w:cstheme="minorHAnsi"/>
          <w:lang w:val="en-GB"/>
        </w:rPr>
        <w:t xml:space="preserve"> (2003) have found that an increase in the share of the wage bill received by women is positively correlated with aggregate savings.  An investment analysis focuses on decisions to forego consumption in the present in order to increase consumption in the future. There are reasons to believe that women do not have the same risk propensity as men not least since they have fewer resources and are often vulnerable.  The gender gap in education is witnessed in the differential performance of girls relative to boys at equivalent levels of education in standardised testing, in the larger number of females in tertiary education, and in the superior attainment rates for females relative to males (EC 2010b; Eurostat 2001a). In terms of income and wealth, it is well established that around the world women earn less than men when performing tasks of comparable skill (Eurostat 2001b; </w:t>
      </w:r>
      <w:proofErr w:type="spellStart"/>
      <w:r w:rsidRPr="003168E8">
        <w:rPr>
          <w:rFonts w:asciiTheme="minorHAnsi" w:hAnsiTheme="minorHAnsi" w:cstheme="minorHAnsi"/>
          <w:lang w:val="en-GB"/>
        </w:rPr>
        <w:t>Hausmann</w:t>
      </w:r>
      <w:proofErr w:type="spellEnd"/>
      <w:r w:rsidR="00CF576E" w:rsidRPr="003168E8">
        <w:rPr>
          <w:rFonts w:asciiTheme="minorHAnsi" w:hAnsiTheme="minorHAnsi" w:cstheme="minorHAnsi"/>
          <w:lang w:val="en-GB"/>
        </w:rPr>
        <w:t xml:space="preserve"> et al. </w:t>
      </w:r>
      <w:r w:rsidRPr="003168E8">
        <w:rPr>
          <w:rFonts w:asciiTheme="minorHAnsi" w:hAnsiTheme="minorHAnsi" w:cstheme="minorHAnsi"/>
          <w:lang w:val="en-GB"/>
        </w:rPr>
        <w:t>2010) and that these gender wage gaps increase with age. Furthermore the evidence systematically demonstrates different access to temporal resources; females spend disproportionately more time in unpaid care work than men, while men tend to spend more time in paid work than women (</w:t>
      </w:r>
      <w:proofErr w:type="spellStart"/>
      <w:r w:rsidRPr="003168E8">
        <w:rPr>
          <w:rFonts w:asciiTheme="minorHAnsi" w:hAnsiTheme="minorHAnsi" w:cstheme="minorHAnsi"/>
          <w:lang w:val="en-GB"/>
        </w:rPr>
        <w:t>Budlender</w:t>
      </w:r>
      <w:proofErr w:type="spellEnd"/>
      <w:r w:rsidRPr="003168E8">
        <w:rPr>
          <w:rFonts w:asciiTheme="minorHAnsi" w:hAnsiTheme="minorHAnsi" w:cstheme="minorHAnsi"/>
          <w:lang w:val="en-GB"/>
        </w:rPr>
        <w:t xml:space="preserve"> 2008; Eurostat 2010b).</w:t>
      </w:r>
    </w:p>
    <w:p w:rsidR="00417D2E" w:rsidRPr="003168E8" w:rsidRDefault="00417D2E" w:rsidP="0051302C">
      <w:pPr>
        <w:rPr>
          <w:rFonts w:asciiTheme="minorHAnsi" w:hAnsiTheme="minorHAnsi" w:cstheme="minorHAnsi"/>
          <w:lang w:val="en-GB"/>
        </w:rPr>
      </w:pPr>
    </w:p>
    <w:p w:rsidR="00223FD0" w:rsidRPr="003168E8" w:rsidRDefault="00D52F7B" w:rsidP="0051302C">
      <w:pPr>
        <w:rPr>
          <w:rFonts w:asciiTheme="minorHAnsi" w:hAnsiTheme="minorHAnsi" w:cstheme="minorHAnsi"/>
          <w:lang w:val="en-GB"/>
        </w:rPr>
      </w:pPr>
      <w:r w:rsidRPr="003168E8">
        <w:rPr>
          <w:rFonts w:asciiTheme="minorHAnsi" w:hAnsiTheme="minorHAnsi" w:cstheme="minorHAnsi"/>
          <w:lang w:val="en-GB"/>
        </w:rPr>
        <w:t>There are</w:t>
      </w:r>
      <w:r w:rsidR="00CF576E" w:rsidRPr="003168E8">
        <w:rPr>
          <w:rFonts w:asciiTheme="minorHAnsi" w:hAnsiTheme="minorHAnsi" w:cstheme="minorHAnsi"/>
          <w:lang w:val="en-GB"/>
        </w:rPr>
        <w:t>,</w:t>
      </w:r>
      <w:r w:rsidRPr="003168E8">
        <w:rPr>
          <w:rFonts w:asciiTheme="minorHAnsi" w:hAnsiTheme="minorHAnsi" w:cstheme="minorHAnsi"/>
          <w:lang w:val="en-GB"/>
        </w:rPr>
        <w:t xml:space="preserve"> however</w:t>
      </w:r>
      <w:r w:rsidR="00CF576E" w:rsidRPr="003168E8">
        <w:rPr>
          <w:rFonts w:asciiTheme="minorHAnsi" w:hAnsiTheme="minorHAnsi" w:cstheme="minorHAnsi"/>
          <w:lang w:val="en-GB"/>
        </w:rPr>
        <w:t>,</w:t>
      </w:r>
      <w:r w:rsidRPr="003168E8">
        <w:rPr>
          <w:rFonts w:asciiTheme="minorHAnsi" w:hAnsiTheme="minorHAnsi" w:cstheme="minorHAnsi"/>
          <w:lang w:val="en-GB"/>
        </w:rPr>
        <w:t xml:space="preserve"> a number of methodological challenges </w:t>
      </w:r>
      <w:r w:rsidR="00223FD0" w:rsidRPr="003168E8">
        <w:rPr>
          <w:rFonts w:asciiTheme="minorHAnsi" w:hAnsiTheme="minorHAnsi" w:cstheme="minorHAnsi"/>
          <w:lang w:val="en-GB"/>
        </w:rPr>
        <w:t>in adapting a gendered pers</w:t>
      </w:r>
      <w:r w:rsidR="002823B2" w:rsidRPr="003168E8">
        <w:rPr>
          <w:rFonts w:asciiTheme="minorHAnsi" w:hAnsiTheme="minorHAnsi" w:cstheme="minorHAnsi"/>
          <w:lang w:val="en-GB"/>
        </w:rPr>
        <w:t>p</w:t>
      </w:r>
      <w:r w:rsidR="00223FD0" w:rsidRPr="003168E8">
        <w:rPr>
          <w:rFonts w:asciiTheme="minorHAnsi" w:hAnsiTheme="minorHAnsi" w:cstheme="minorHAnsi"/>
          <w:lang w:val="en-GB"/>
        </w:rPr>
        <w:t xml:space="preserve">ective to the analysis of growth. Not least among these </w:t>
      </w:r>
      <w:r w:rsidR="00CF576E" w:rsidRPr="003168E8">
        <w:rPr>
          <w:rFonts w:asciiTheme="minorHAnsi" w:hAnsiTheme="minorHAnsi" w:cstheme="minorHAnsi"/>
          <w:lang w:val="en-GB"/>
        </w:rPr>
        <w:t>is</w:t>
      </w:r>
      <w:r w:rsidR="00223FD0" w:rsidRPr="003168E8">
        <w:rPr>
          <w:rFonts w:asciiTheme="minorHAnsi" w:hAnsiTheme="minorHAnsi" w:cstheme="minorHAnsi"/>
          <w:lang w:val="en-GB"/>
        </w:rPr>
        <w:t xml:space="preserve"> the availability of data consistently disaggregated by gender. Furthermore the global system of national accounts (</w:t>
      </w:r>
      <w:r w:rsidR="00223FD0" w:rsidRPr="003168E8">
        <w:rPr>
          <w:rFonts w:asciiTheme="minorHAnsi" w:hAnsiTheme="minorHAnsi" w:cstheme="minorHAnsi"/>
          <w:color w:val="000000"/>
          <w:lang w:val="en-GB"/>
        </w:rPr>
        <w:t>SNA) rules (United Nations Department of Economic and Social Affairs 2003) define production or work in terms of a third-person rule:  anything that one could theoretically pay someone else to do is production.  This means that cooking, cleaning and caring for children, as well as industrial activities, doing paperwork and nursing, constitute production. However, the production boundary in the SNA rules excludes the production of almost all services produced for one’s own consumption – for example care of one’s own children – and therefore by definition almost all unpaid care work, in particular the activities of women.</w:t>
      </w:r>
      <w:r w:rsidR="007F6D95" w:rsidRPr="003168E8">
        <w:rPr>
          <w:rFonts w:asciiTheme="minorHAnsi" w:hAnsiTheme="minorHAnsi" w:cstheme="minorHAnsi"/>
          <w:lang w:val="en-GB"/>
        </w:rPr>
        <w:t xml:space="preserve"> A lack of recognition of the contribution of unpaid work underestimates household access to goods and services since only </w:t>
      </w:r>
      <w:proofErr w:type="spellStart"/>
      <w:r w:rsidR="007F6D95" w:rsidRPr="003168E8">
        <w:rPr>
          <w:rFonts w:asciiTheme="minorHAnsi" w:hAnsiTheme="minorHAnsi" w:cstheme="minorHAnsi"/>
          <w:lang w:val="en-GB"/>
        </w:rPr>
        <w:t>marketised</w:t>
      </w:r>
      <w:proofErr w:type="spellEnd"/>
      <w:r w:rsidR="007F6D95" w:rsidRPr="003168E8">
        <w:rPr>
          <w:rFonts w:asciiTheme="minorHAnsi" w:hAnsiTheme="minorHAnsi" w:cstheme="minorHAnsi"/>
          <w:lang w:val="en-GB"/>
        </w:rPr>
        <w:t xml:space="preserve"> services are recorded in GDP measures and the impact of non-</w:t>
      </w:r>
      <w:proofErr w:type="spellStart"/>
      <w:r w:rsidR="007F6D95" w:rsidRPr="003168E8">
        <w:rPr>
          <w:rFonts w:asciiTheme="minorHAnsi" w:hAnsiTheme="minorHAnsi" w:cstheme="minorHAnsi"/>
          <w:lang w:val="en-GB"/>
        </w:rPr>
        <w:t>marketised</w:t>
      </w:r>
      <w:proofErr w:type="spellEnd"/>
      <w:r w:rsidR="007F6D95" w:rsidRPr="003168E8">
        <w:rPr>
          <w:rFonts w:asciiTheme="minorHAnsi" w:hAnsiTheme="minorHAnsi" w:cstheme="minorHAnsi"/>
          <w:lang w:val="en-GB"/>
        </w:rPr>
        <w:t xml:space="preserve"> services are ignored.</w:t>
      </w:r>
    </w:p>
    <w:p w:rsidR="00D52F7B" w:rsidRPr="003168E8" w:rsidRDefault="00D52F7B" w:rsidP="0051302C">
      <w:pPr>
        <w:rPr>
          <w:rFonts w:asciiTheme="minorHAnsi" w:hAnsiTheme="minorHAnsi" w:cstheme="minorHAnsi"/>
          <w:lang w:val="en-GB"/>
        </w:rPr>
      </w:pPr>
    </w:p>
    <w:p w:rsidR="00CF694E" w:rsidRPr="003168E8" w:rsidRDefault="00D52F7B" w:rsidP="0051302C">
      <w:pPr>
        <w:rPr>
          <w:rFonts w:asciiTheme="minorHAnsi" w:hAnsiTheme="minorHAnsi" w:cstheme="minorHAnsi"/>
          <w:color w:val="000000"/>
          <w:lang w:val="en-GB"/>
        </w:rPr>
      </w:pPr>
      <w:r w:rsidRPr="003168E8">
        <w:rPr>
          <w:rFonts w:asciiTheme="minorHAnsi" w:hAnsiTheme="minorHAnsi" w:cstheme="minorHAnsi"/>
          <w:lang w:val="en-GB"/>
        </w:rPr>
        <w:t xml:space="preserve">Nevertheless </w:t>
      </w:r>
      <w:r w:rsidR="00CF694E" w:rsidRPr="003168E8">
        <w:rPr>
          <w:rFonts w:asciiTheme="minorHAnsi" w:hAnsiTheme="minorHAnsi" w:cstheme="minorHAnsi"/>
          <w:color w:val="000000"/>
          <w:lang w:val="en-GB"/>
        </w:rPr>
        <w:t xml:space="preserve">in reviewing the literature on the link between gender equality and economic growth there is a consensus about the benefits of gender equality for economic growth. It must be stressed that there are relatively few empirical studies of the quantitative impact of gender equality on economic growth in the developed countries when compared to the large body of literature relating to developing economies (see </w:t>
      </w:r>
      <w:r w:rsidR="00CF694E" w:rsidRPr="003168E8">
        <w:rPr>
          <w:rFonts w:asciiTheme="minorHAnsi" w:hAnsiTheme="minorHAnsi" w:cstheme="minorHAnsi"/>
          <w:lang w:val="en-GB"/>
        </w:rPr>
        <w:t>table 1</w:t>
      </w:r>
      <w:r w:rsidR="00CF694E" w:rsidRPr="003168E8">
        <w:rPr>
          <w:rFonts w:asciiTheme="minorHAnsi" w:hAnsiTheme="minorHAnsi" w:cstheme="minorHAnsi"/>
          <w:color w:val="000000"/>
          <w:lang w:val="en-GB"/>
        </w:rPr>
        <w:t>).  In part, this may stem from the greater gender inequalities in developed countries as compared to developing countries (</w:t>
      </w:r>
      <w:proofErr w:type="spellStart"/>
      <w:r w:rsidR="00CF694E" w:rsidRPr="003168E8">
        <w:rPr>
          <w:rFonts w:asciiTheme="minorHAnsi" w:hAnsiTheme="minorHAnsi" w:cstheme="minorHAnsi"/>
          <w:color w:val="000000"/>
          <w:lang w:val="en-GB"/>
        </w:rPr>
        <w:t>Hausmann</w:t>
      </w:r>
      <w:proofErr w:type="spellEnd"/>
      <w:r w:rsidR="00CF576E" w:rsidRPr="003168E8">
        <w:rPr>
          <w:rFonts w:asciiTheme="minorHAnsi" w:hAnsiTheme="minorHAnsi" w:cstheme="minorHAnsi"/>
          <w:color w:val="000000"/>
          <w:lang w:val="en-GB"/>
        </w:rPr>
        <w:t xml:space="preserve"> et al.</w:t>
      </w:r>
      <w:r w:rsidR="00CF694E" w:rsidRPr="003168E8">
        <w:rPr>
          <w:rFonts w:asciiTheme="minorHAnsi" w:hAnsiTheme="minorHAnsi" w:cstheme="minorHAnsi"/>
          <w:color w:val="000000"/>
          <w:lang w:val="en-GB"/>
        </w:rPr>
        <w:t xml:space="preserve"> 2010).  However, it may in part also stem from a </w:t>
      </w:r>
      <w:r w:rsidR="00CF694E" w:rsidRPr="003168E8">
        <w:rPr>
          <w:rFonts w:asciiTheme="minorHAnsi" w:hAnsiTheme="minorHAnsi" w:cstheme="minorHAnsi"/>
          <w:color w:val="000000"/>
          <w:lang w:val="en-GB"/>
        </w:rPr>
        <w:lastRenderedPageBreak/>
        <w:t xml:space="preserve">more limited concern within the economics profession about the underlying determinants of economic growth in developed countries, which are usually taken to reflect differential institutional structures (Bettio and Plantenga 2004).  </w:t>
      </w:r>
    </w:p>
    <w:p w:rsidR="00CF694E" w:rsidRPr="003168E8" w:rsidRDefault="00CF694E" w:rsidP="0051302C">
      <w:pPr>
        <w:rPr>
          <w:rFonts w:asciiTheme="minorHAnsi" w:hAnsiTheme="minorHAnsi" w:cstheme="minorHAnsi"/>
          <w:color w:val="000000"/>
          <w:lang w:val="en-GB"/>
        </w:rPr>
      </w:pPr>
    </w:p>
    <w:p w:rsidR="00CF694E" w:rsidRPr="003168E8" w:rsidRDefault="00CF694E" w:rsidP="0051302C">
      <w:pPr>
        <w:rPr>
          <w:rFonts w:asciiTheme="minorHAnsi" w:hAnsiTheme="minorHAnsi" w:cstheme="minorHAnsi"/>
          <w:lang w:val="en-GB"/>
        </w:rPr>
      </w:pPr>
      <w:r w:rsidRPr="003168E8">
        <w:rPr>
          <w:rFonts w:asciiTheme="minorHAnsi" w:hAnsiTheme="minorHAnsi" w:cstheme="minorHAnsi"/>
          <w:color w:val="000000"/>
          <w:lang w:val="en-GB"/>
        </w:rPr>
        <w:t>TABLE 1 ABOUT HERE</w:t>
      </w:r>
    </w:p>
    <w:p w:rsidR="00CF694E" w:rsidRPr="003168E8" w:rsidRDefault="00CF694E" w:rsidP="0051302C">
      <w:pPr>
        <w:jc w:val="both"/>
        <w:rPr>
          <w:rFonts w:asciiTheme="minorHAnsi" w:hAnsiTheme="minorHAnsi" w:cstheme="minorHAnsi"/>
          <w:color w:val="000000"/>
          <w:lang w:val="en-GB"/>
        </w:rPr>
      </w:pPr>
    </w:p>
    <w:p w:rsidR="00CF694E" w:rsidRPr="003168E8" w:rsidRDefault="00CF694E" w:rsidP="0051302C">
      <w:pPr>
        <w:jc w:val="both"/>
        <w:rPr>
          <w:rFonts w:asciiTheme="minorHAnsi" w:hAnsiTheme="minorHAnsi" w:cstheme="minorHAnsi"/>
          <w:color w:val="000000"/>
          <w:lang w:val="en-GB"/>
        </w:rPr>
      </w:pPr>
    </w:p>
    <w:p w:rsidR="00D52F7B" w:rsidRPr="003168E8" w:rsidRDefault="00CF694E" w:rsidP="0051302C">
      <w:pPr>
        <w:rPr>
          <w:rFonts w:asciiTheme="minorHAnsi" w:hAnsiTheme="minorHAnsi" w:cstheme="minorHAnsi"/>
          <w:color w:val="000000"/>
          <w:lang w:val="en-GB"/>
        </w:rPr>
      </w:pPr>
      <w:r w:rsidRPr="003168E8">
        <w:rPr>
          <w:rFonts w:asciiTheme="minorHAnsi" w:hAnsiTheme="minorHAnsi" w:cstheme="minorHAnsi"/>
          <w:color w:val="000000"/>
          <w:lang w:val="en-GB"/>
        </w:rPr>
        <w:t>Table 1 presents a gender equality-growth matrix for developed countries which includes supply-side and demand-side arguments as to why gender equality is good for growth.</w:t>
      </w:r>
      <w:r w:rsidRPr="003168E8">
        <w:rPr>
          <w:rFonts w:asciiTheme="minorHAnsi" w:hAnsiTheme="minorHAnsi" w:cstheme="minorHAnsi"/>
          <w:lang w:val="en-GB"/>
        </w:rPr>
        <w:t xml:space="preserve"> </w:t>
      </w:r>
      <w:r w:rsidR="00062842" w:rsidRPr="003168E8">
        <w:rPr>
          <w:rFonts w:asciiTheme="minorHAnsi" w:hAnsiTheme="minorHAnsi" w:cstheme="minorHAnsi"/>
          <w:lang w:val="en-GB"/>
        </w:rPr>
        <w:t>M</w:t>
      </w:r>
      <w:r w:rsidRPr="003168E8">
        <w:rPr>
          <w:rFonts w:asciiTheme="minorHAnsi" w:hAnsiTheme="minorHAnsi" w:cstheme="minorHAnsi"/>
          <w:lang w:val="en-GB"/>
        </w:rPr>
        <w:t xml:space="preserve">ost studies that focus on the supply-side benefits of gender equality for economic growth emphasise the one-off boost to growth that would come about as a result of increased labour market participation and hence labour supply. For example </w:t>
      </w:r>
      <w:proofErr w:type="spellStart"/>
      <w:r w:rsidRPr="003168E8">
        <w:rPr>
          <w:rFonts w:asciiTheme="minorHAnsi" w:hAnsiTheme="minorHAnsi" w:cstheme="minorHAnsi"/>
          <w:lang w:val="en-GB"/>
        </w:rPr>
        <w:t>Elmeskov</w:t>
      </w:r>
      <w:proofErr w:type="spellEnd"/>
      <w:r w:rsidRPr="003168E8">
        <w:rPr>
          <w:rFonts w:asciiTheme="minorHAnsi" w:hAnsiTheme="minorHAnsi" w:cstheme="minorHAnsi"/>
          <w:lang w:val="en-GB"/>
        </w:rPr>
        <w:t xml:space="preserve"> and </w:t>
      </w:r>
      <w:proofErr w:type="spellStart"/>
      <w:r w:rsidRPr="003168E8">
        <w:rPr>
          <w:rFonts w:asciiTheme="minorHAnsi" w:hAnsiTheme="minorHAnsi" w:cstheme="minorHAnsi"/>
          <w:lang w:val="en-GB"/>
        </w:rPr>
        <w:t>Scarpetta</w:t>
      </w:r>
      <w:proofErr w:type="spellEnd"/>
      <w:r w:rsidRPr="003168E8">
        <w:rPr>
          <w:rFonts w:asciiTheme="minorHAnsi" w:hAnsiTheme="minorHAnsi" w:cstheme="minorHAnsi"/>
          <w:lang w:val="en-GB"/>
        </w:rPr>
        <w:t xml:space="preserve"> (2000) calculate that lower utilisation of labour contributes more than 20 percentage points to the gap in GDP per capita in the European Union compared to that of the United States. Even if labour productivity of workers currently outside the labour market is assumed to be only half the average productivity level, these authors claim that reducing the 20 per cent gap in labour utilisation would lead to an increase in GDP by ten per cent, or the equivalent annual growth of an additional half a percentage point over a 20-year period. Similarly, for New Zealand, Bryant, Jacobsen, Bell, and Garrett (2004) show that increasing the female participation rate for the 25-34 age group to the average of the top five OECD nations (adjusted for paid maternity leave) would have made GDP one per cent higher than it actually was in their baseline year of 2001. On the other hand, raising female participation rates in all age groups to the average of the top five OECD countries would have had the effect of increasing GDP by 5.1 per cent more than it would otherwise have been. These authors again use a rather cautious estimate of the productivity of new workers entering the labour market yet still recorded substantial increases in GDP from the greater participation of women.</w:t>
      </w:r>
    </w:p>
    <w:p w:rsidR="00D52F7B" w:rsidRPr="003168E8" w:rsidRDefault="00D52F7B" w:rsidP="0051302C">
      <w:pPr>
        <w:rPr>
          <w:rFonts w:asciiTheme="minorHAnsi" w:hAnsiTheme="minorHAnsi" w:cstheme="minorHAnsi"/>
          <w:lang w:val="en-GB"/>
        </w:rPr>
      </w:pPr>
    </w:p>
    <w:p w:rsidR="00CF694E" w:rsidRPr="003168E8" w:rsidRDefault="00CF694E" w:rsidP="0051302C">
      <w:pPr>
        <w:rPr>
          <w:rFonts w:asciiTheme="minorHAnsi" w:hAnsiTheme="minorHAnsi" w:cstheme="minorHAnsi"/>
          <w:lang w:val="en-GB"/>
        </w:rPr>
      </w:pPr>
      <w:r w:rsidRPr="003168E8">
        <w:rPr>
          <w:rFonts w:asciiTheme="minorHAnsi" w:hAnsiTheme="minorHAnsi" w:cstheme="minorHAnsi"/>
          <w:lang w:val="en-GB"/>
        </w:rPr>
        <w:t xml:space="preserve">On the demand side, </w:t>
      </w:r>
      <w:r w:rsidR="008A2E1D" w:rsidRPr="003168E8">
        <w:rPr>
          <w:rFonts w:asciiTheme="minorHAnsi" w:hAnsiTheme="minorHAnsi" w:cstheme="minorHAnsi"/>
          <w:lang w:val="en-GB"/>
        </w:rPr>
        <w:t>t</w:t>
      </w:r>
      <w:r w:rsidR="008A2E1D" w:rsidRPr="003168E8">
        <w:rPr>
          <w:rFonts w:asciiTheme="minorHAnsi" w:hAnsiTheme="minorHAnsi" w:cstheme="minorHAnsi"/>
          <w:color w:val="000000"/>
          <w:lang w:val="en-GB"/>
        </w:rPr>
        <w:t xml:space="preserve">he argument that gender equality is good for growth is rooted in microeconomic studies of female and male consumption patterns, particularly in developing countries (see </w:t>
      </w:r>
      <w:proofErr w:type="spellStart"/>
      <w:r w:rsidR="008A2E1D" w:rsidRPr="003168E8">
        <w:rPr>
          <w:rFonts w:asciiTheme="minorHAnsi" w:hAnsiTheme="minorHAnsi" w:cstheme="minorHAnsi"/>
          <w:color w:val="000000"/>
          <w:lang w:val="en-GB"/>
        </w:rPr>
        <w:t>Stotsky</w:t>
      </w:r>
      <w:proofErr w:type="spellEnd"/>
      <w:r w:rsidR="008A2E1D" w:rsidRPr="003168E8">
        <w:rPr>
          <w:rFonts w:asciiTheme="minorHAnsi" w:hAnsiTheme="minorHAnsi" w:cstheme="minorHAnsi"/>
          <w:color w:val="000000"/>
          <w:lang w:val="en-GB"/>
        </w:rPr>
        <w:t xml:space="preserve"> 2006</w:t>
      </w:r>
      <w:r w:rsidR="00062842" w:rsidRPr="003168E8">
        <w:rPr>
          <w:rFonts w:asciiTheme="minorHAnsi" w:hAnsiTheme="minorHAnsi" w:cstheme="minorHAnsi"/>
          <w:color w:val="000000"/>
          <w:lang w:val="en-GB"/>
        </w:rPr>
        <w:t>;</w:t>
      </w:r>
      <w:r w:rsidR="008A2E1D" w:rsidRPr="003168E8">
        <w:rPr>
          <w:rFonts w:asciiTheme="minorHAnsi" w:hAnsiTheme="minorHAnsi" w:cstheme="minorHAnsi"/>
          <w:color w:val="000000"/>
          <w:lang w:val="en-GB"/>
        </w:rPr>
        <w:t xml:space="preserve"> Morrison</w:t>
      </w:r>
      <w:r w:rsidR="00CF576E" w:rsidRPr="003168E8">
        <w:rPr>
          <w:rFonts w:asciiTheme="minorHAnsi" w:hAnsiTheme="minorHAnsi" w:cstheme="minorHAnsi"/>
          <w:color w:val="000000"/>
          <w:lang w:val="en-GB"/>
        </w:rPr>
        <w:t xml:space="preserve"> et al.</w:t>
      </w:r>
      <w:r w:rsidR="008A2E1D" w:rsidRPr="003168E8">
        <w:rPr>
          <w:rFonts w:asciiTheme="minorHAnsi" w:hAnsiTheme="minorHAnsi" w:cstheme="minorHAnsi"/>
          <w:color w:val="000000"/>
          <w:lang w:val="en-GB"/>
        </w:rPr>
        <w:t xml:space="preserve"> 2007</w:t>
      </w:r>
      <w:r w:rsidR="00062842" w:rsidRPr="003168E8">
        <w:rPr>
          <w:rFonts w:asciiTheme="minorHAnsi" w:hAnsiTheme="minorHAnsi" w:cstheme="minorHAnsi"/>
          <w:color w:val="000000"/>
          <w:lang w:val="en-GB"/>
        </w:rPr>
        <w:t xml:space="preserve">). </w:t>
      </w:r>
      <w:proofErr w:type="spellStart"/>
      <w:proofErr w:type="gramStart"/>
      <w:r w:rsidRPr="003168E8">
        <w:rPr>
          <w:rFonts w:asciiTheme="minorHAnsi" w:hAnsiTheme="minorHAnsi" w:cstheme="minorHAnsi"/>
          <w:color w:val="000000"/>
          <w:lang w:val="en-GB"/>
        </w:rPr>
        <w:t>Hausmann</w:t>
      </w:r>
      <w:proofErr w:type="spellEnd"/>
      <w:r w:rsidR="00CF576E" w:rsidRPr="003168E8">
        <w:rPr>
          <w:rFonts w:asciiTheme="minorHAnsi" w:hAnsiTheme="minorHAnsi" w:cstheme="minorHAnsi"/>
          <w:color w:val="000000"/>
          <w:lang w:val="en-GB"/>
        </w:rPr>
        <w:t xml:space="preserve">  et</w:t>
      </w:r>
      <w:proofErr w:type="gramEnd"/>
      <w:r w:rsidR="00CF576E" w:rsidRPr="003168E8">
        <w:rPr>
          <w:rFonts w:asciiTheme="minorHAnsi" w:hAnsiTheme="minorHAnsi" w:cstheme="minorHAnsi"/>
          <w:color w:val="000000"/>
          <w:lang w:val="en-GB"/>
        </w:rPr>
        <w:t xml:space="preserve"> al. </w:t>
      </w:r>
      <w:r w:rsidR="00062842" w:rsidRPr="003168E8">
        <w:rPr>
          <w:rFonts w:asciiTheme="minorHAnsi" w:hAnsiTheme="minorHAnsi" w:cstheme="minorHAnsi"/>
          <w:color w:val="000000"/>
          <w:lang w:val="en-GB"/>
        </w:rPr>
        <w:t>(</w:t>
      </w:r>
      <w:r w:rsidRPr="003168E8">
        <w:rPr>
          <w:rFonts w:asciiTheme="minorHAnsi" w:hAnsiTheme="minorHAnsi" w:cstheme="minorHAnsi"/>
          <w:color w:val="000000"/>
          <w:lang w:val="en-GB"/>
        </w:rPr>
        <w:t>2010) produce evidence that suggests that gender equality is good for demand-driven growth because there are gender-based differences in marginal propensities to consume, which has implications for multiplier-accelerator effects and hence economic growth. It is also possible to suggest that, as in developing countries, the underemployment of female labour in developed countries depresses aggregate demand and in so doing restricts growth.</w:t>
      </w:r>
    </w:p>
    <w:p w:rsidR="006B7493" w:rsidRPr="003168E8" w:rsidRDefault="006B7493" w:rsidP="0051302C">
      <w:pPr>
        <w:rPr>
          <w:rFonts w:asciiTheme="minorHAnsi" w:hAnsiTheme="minorHAnsi" w:cstheme="minorHAnsi"/>
          <w:lang w:val="en-GB"/>
        </w:rPr>
      </w:pPr>
    </w:p>
    <w:p w:rsidR="006B7493" w:rsidRPr="003168E8" w:rsidRDefault="006B7493" w:rsidP="0051302C">
      <w:pPr>
        <w:rPr>
          <w:rFonts w:asciiTheme="minorHAnsi" w:hAnsiTheme="minorHAnsi" w:cstheme="minorHAnsi"/>
          <w:lang w:val="en-GB"/>
        </w:rPr>
      </w:pPr>
    </w:p>
    <w:p w:rsidR="00A224DE" w:rsidRPr="003168E8" w:rsidRDefault="00063306" w:rsidP="0051302C">
      <w:pPr>
        <w:rPr>
          <w:rFonts w:asciiTheme="minorHAnsi" w:hAnsiTheme="minorHAnsi" w:cstheme="minorHAnsi"/>
          <w:lang w:val="en-GB"/>
        </w:rPr>
      </w:pPr>
      <w:r w:rsidRPr="003168E8">
        <w:rPr>
          <w:rFonts w:asciiTheme="minorHAnsi" w:hAnsiTheme="minorHAnsi" w:cstheme="minorHAnsi"/>
          <w:lang w:val="en-GB"/>
        </w:rPr>
        <w:t>4</w:t>
      </w:r>
      <w:r w:rsidR="00ED2823" w:rsidRPr="003168E8">
        <w:rPr>
          <w:rFonts w:asciiTheme="minorHAnsi" w:hAnsiTheme="minorHAnsi" w:cstheme="minorHAnsi"/>
          <w:lang w:val="en-GB"/>
        </w:rPr>
        <w:t xml:space="preserve">. ILLUSTRATIVE </w:t>
      </w:r>
      <w:r w:rsidR="008A5BDC" w:rsidRPr="003168E8">
        <w:rPr>
          <w:rFonts w:asciiTheme="minorHAnsi" w:hAnsiTheme="minorHAnsi" w:cstheme="minorHAnsi"/>
          <w:lang w:val="en-GB"/>
        </w:rPr>
        <w:t>EXAMP</w:t>
      </w:r>
      <w:r w:rsidR="00ED2823" w:rsidRPr="003168E8">
        <w:rPr>
          <w:rFonts w:asciiTheme="minorHAnsi" w:hAnsiTheme="minorHAnsi" w:cstheme="minorHAnsi"/>
          <w:lang w:val="en-GB"/>
        </w:rPr>
        <w:t>L</w:t>
      </w:r>
      <w:r w:rsidR="008A5BDC" w:rsidRPr="003168E8">
        <w:rPr>
          <w:rFonts w:asciiTheme="minorHAnsi" w:hAnsiTheme="minorHAnsi" w:cstheme="minorHAnsi"/>
          <w:lang w:val="en-GB"/>
        </w:rPr>
        <w:t>ES</w:t>
      </w:r>
    </w:p>
    <w:p w:rsidR="00ED3C3F" w:rsidRPr="003168E8" w:rsidRDefault="00A063E8" w:rsidP="0051302C">
      <w:pPr>
        <w:rPr>
          <w:rFonts w:asciiTheme="minorHAnsi" w:hAnsiTheme="minorHAnsi" w:cstheme="minorHAnsi"/>
          <w:lang w:val="en-GB"/>
        </w:rPr>
      </w:pPr>
      <w:r w:rsidRPr="003168E8">
        <w:rPr>
          <w:rFonts w:asciiTheme="minorHAnsi" w:hAnsiTheme="minorHAnsi" w:cstheme="minorHAnsi"/>
          <w:lang w:val="en-GB"/>
        </w:rPr>
        <w:t xml:space="preserve">In this section we develop a number of illustrative examples at different levels to </w:t>
      </w:r>
      <w:r w:rsidR="001D3801" w:rsidRPr="003168E8">
        <w:rPr>
          <w:rFonts w:asciiTheme="minorHAnsi" w:hAnsiTheme="minorHAnsi" w:cstheme="minorHAnsi"/>
          <w:lang w:val="en-GB"/>
        </w:rPr>
        <w:t>highlight</w:t>
      </w:r>
      <w:r w:rsidRPr="003168E8">
        <w:rPr>
          <w:rFonts w:asciiTheme="minorHAnsi" w:hAnsiTheme="minorHAnsi" w:cstheme="minorHAnsi"/>
          <w:lang w:val="en-GB"/>
        </w:rPr>
        <w:t xml:space="preserve"> how </w:t>
      </w:r>
      <w:r w:rsidR="001D3801" w:rsidRPr="003168E8">
        <w:rPr>
          <w:rFonts w:asciiTheme="minorHAnsi" w:hAnsiTheme="minorHAnsi" w:cstheme="minorHAnsi"/>
          <w:lang w:val="en-GB"/>
        </w:rPr>
        <w:t xml:space="preserve">policies and practices within </w:t>
      </w:r>
      <w:r w:rsidRPr="003168E8">
        <w:rPr>
          <w:rFonts w:asciiTheme="minorHAnsi" w:hAnsiTheme="minorHAnsi" w:cstheme="minorHAnsi"/>
          <w:lang w:val="en-GB"/>
        </w:rPr>
        <w:t xml:space="preserve">an Economic Case </w:t>
      </w:r>
      <w:r w:rsidR="001D3801" w:rsidRPr="003168E8">
        <w:rPr>
          <w:rFonts w:asciiTheme="minorHAnsi" w:hAnsiTheme="minorHAnsi" w:cstheme="minorHAnsi"/>
          <w:lang w:val="en-GB"/>
        </w:rPr>
        <w:t xml:space="preserve">can </w:t>
      </w:r>
      <w:r w:rsidRPr="003168E8">
        <w:rPr>
          <w:rFonts w:asciiTheme="minorHAnsi" w:hAnsiTheme="minorHAnsi" w:cstheme="minorHAnsi"/>
          <w:lang w:val="en-GB"/>
        </w:rPr>
        <w:t xml:space="preserve">provide a more holistic picture of the potential </w:t>
      </w:r>
      <w:r w:rsidR="001D3801" w:rsidRPr="003168E8">
        <w:rPr>
          <w:rFonts w:asciiTheme="minorHAnsi" w:hAnsiTheme="minorHAnsi" w:cstheme="minorHAnsi"/>
          <w:lang w:val="en-GB"/>
        </w:rPr>
        <w:t xml:space="preserve">impact of </w:t>
      </w:r>
      <w:r w:rsidRPr="003168E8">
        <w:rPr>
          <w:rFonts w:asciiTheme="minorHAnsi" w:hAnsiTheme="minorHAnsi" w:cstheme="minorHAnsi"/>
          <w:lang w:val="en-GB"/>
        </w:rPr>
        <w:t xml:space="preserve">promoting equality. </w:t>
      </w:r>
      <w:r w:rsidR="006B7493" w:rsidRPr="003168E8">
        <w:rPr>
          <w:rFonts w:asciiTheme="minorHAnsi" w:hAnsiTheme="minorHAnsi" w:cstheme="minorHAnsi"/>
          <w:lang w:val="en-GB"/>
        </w:rPr>
        <w:t xml:space="preserve">Firstly we develop the benefits at the societal or macro drawing on the literature of the previous section. These macro benefits resulting from the Economic Case are perhaps where the extension beyond the business case is clearer and the area where the limitations of the Business Case are </w:t>
      </w:r>
      <w:proofErr w:type="gramStart"/>
      <w:r w:rsidR="006B7493" w:rsidRPr="003168E8">
        <w:rPr>
          <w:rFonts w:asciiTheme="minorHAnsi" w:hAnsiTheme="minorHAnsi" w:cstheme="minorHAnsi"/>
          <w:lang w:val="en-GB"/>
        </w:rPr>
        <w:t>highlighted .</w:t>
      </w:r>
      <w:proofErr w:type="gramEnd"/>
      <w:r w:rsidR="006B7493" w:rsidRPr="003168E8">
        <w:rPr>
          <w:rFonts w:asciiTheme="minorHAnsi" w:hAnsiTheme="minorHAnsi" w:cstheme="minorHAnsi"/>
          <w:lang w:val="en-GB"/>
        </w:rPr>
        <w:t xml:space="preserve"> However, benefits also extend to the organizational or </w:t>
      </w:r>
      <w:proofErr w:type="spellStart"/>
      <w:r w:rsidR="006B7493" w:rsidRPr="003168E8">
        <w:rPr>
          <w:rFonts w:asciiTheme="minorHAnsi" w:hAnsiTheme="minorHAnsi" w:cstheme="minorHAnsi"/>
          <w:lang w:val="en-GB"/>
        </w:rPr>
        <w:t>meso</w:t>
      </w:r>
      <w:proofErr w:type="spellEnd"/>
      <w:r w:rsidR="006B7493" w:rsidRPr="003168E8">
        <w:rPr>
          <w:rFonts w:asciiTheme="minorHAnsi" w:hAnsiTheme="minorHAnsi" w:cstheme="minorHAnsi"/>
          <w:lang w:val="en-GB"/>
        </w:rPr>
        <w:t xml:space="preserve"> and </w:t>
      </w:r>
      <w:r w:rsidR="001D3801" w:rsidRPr="003168E8">
        <w:rPr>
          <w:rFonts w:asciiTheme="minorHAnsi" w:hAnsiTheme="minorHAnsi" w:cstheme="minorHAnsi"/>
          <w:lang w:val="en-GB"/>
        </w:rPr>
        <w:t>individual or micro</w:t>
      </w:r>
      <w:r w:rsidR="006B7493" w:rsidRPr="003168E8">
        <w:rPr>
          <w:rFonts w:asciiTheme="minorHAnsi" w:hAnsiTheme="minorHAnsi" w:cstheme="minorHAnsi"/>
          <w:lang w:val="en-GB"/>
        </w:rPr>
        <w:t xml:space="preserve"> levels</w:t>
      </w:r>
      <w:r w:rsidR="001D3801" w:rsidRPr="003168E8">
        <w:rPr>
          <w:rFonts w:asciiTheme="minorHAnsi" w:hAnsiTheme="minorHAnsi" w:cstheme="minorHAnsi"/>
          <w:lang w:val="en-GB"/>
        </w:rPr>
        <w:t>.</w:t>
      </w:r>
    </w:p>
    <w:p w:rsidR="00A063E8" w:rsidRPr="003168E8" w:rsidRDefault="00A063E8" w:rsidP="0051302C">
      <w:pPr>
        <w:rPr>
          <w:rFonts w:asciiTheme="minorHAnsi" w:hAnsiTheme="minorHAnsi" w:cstheme="minorHAnsi"/>
          <w:lang w:val="en-GB"/>
        </w:rPr>
      </w:pPr>
    </w:p>
    <w:p w:rsidR="006B7493" w:rsidRPr="003168E8" w:rsidRDefault="006B7493" w:rsidP="0051302C">
      <w:pPr>
        <w:rPr>
          <w:rFonts w:asciiTheme="minorHAnsi" w:hAnsiTheme="minorHAnsi" w:cstheme="minorHAnsi"/>
          <w:i/>
          <w:lang w:val="en-GB"/>
        </w:rPr>
      </w:pPr>
      <w:r w:rsidRPr="003168E8">
        <w:rPr>
          <w:rFonts w:asciiTheme="minorHAnsi" w:hAnsiTheme="minorHAnsi" w:cstheme="minorHAnsi"/>
          <w:i/>
          <w:lang w:val="en-GB"/>
        </w:rPr>
        <w:lastRenderedPageBreak/>
        <w:t xml:space="preserve">Macro – Societal Benefits </w:t>
      </w:r>
      <w:proofErr w:type="gramStart"/>
      <w:r w:rsidRPr="003168E8">
        <w:rPr>
          <w:rFonts w:asciiTheme="minorHAnsi" w:hAnsiTheme="minorHAnsi" w:cstheme="minorHAnsi"/>
          <w:i/>
          <w:lang w:val="en-GB"/>
        </w:rPr>
        <w:t>Beyond</w:t>
      </w:r>
      <w:proofErr w:type="gramEnd"/>
      <w:r w:rsidRPr="003168E8">
        <w:rPr>
          <w:rFonts w:asciiTheme="minorHAnsi" w:hAnsiTheme="minorHAnsi" w:cstheme="minorHAnsi"/>
          <w:i/>
          <w:lang w:val="en-GB"/>
        </w:rPr>
        <w:t xml:space="preserve"> Growth</w:t>
      </w:r>
    </w:p>
    <w:p w:rsidR="006B7493" w:rsidRPr="003168E8" w:rsidRDefault="004A69F0" w:rsidP="0051302C">
      <w:pPr>
        <w:rPr>
          <w:rFonts w:asciiTheme="minorHAnsi" w:hAnsiTheme="minorHAnsi" w:cstheme="minorHAnsi"/>
          <w:lang w:val="en-GB"/>
        </w:rPr>
      </w:pPr>
      <w:r w:rsidRPr="003168E8">
        <w:rPr>
          <w:rFonts w:asciiTheme="minorHAnsi" w:hAnsiTheme="minorHAnsi" w:cstheme="minorHAnsi"/>
          <w:lang w:val="en-GB"/>
        </w:rPr>
        <w:t xml:space="preserve">The focus of </w:t>
      </w:r>
      <w:r w:rsidR="00062842" w:rsidRPr="003168E8">
        <w:rPr>
          <w:rFonts w:asciiTheme="minorHAnsi" w:hAnsiTheme="minorHAnsi" w:cstheme="minorHAnsi"/>
          <w:lang w:val="en-GB"/>
        </w:rPr>
        <w:t>macroeconomic</w:t>
      </w:r>
      <w:r w:rsidRPr="003168E8">
        <w:rPr>
          <w:rFonts w:asciiTheme="minorHAnsi" w:hAnsiTheme="minorHAnsi" w:cstheme="minorHAnsi"/>
          <w:lang w:val="en-GB"/>
        </w:rPr>
        <w:t xml:space="preserve"> approaches is heavily slanted towards increasing </w:t>
      </w:r>
      <w:r w:rsidR="009E51EE" w:rsidRPr="003168E8">
        <w:rPr>
          <w:rFonts w:asciiTheme="minorHAnsi" w:hAnsiTheme="minorHAnsi" w:cstheme="minorHAnsi"/>
          <w:lang w:val="en-GB"/>
        </w:rPr>
        <w:t>Gross Domestic Product</w:t>
      </w:r>
      <w:r w:rsidRPr="003168E8">
        <w:rPr>
          <w:rFonts w:asciiTheme="minorHAnsi" w:hAnsiTheme="minorHAnsi" w:cstheme="minorHAnsi"/>
          <w:lang w:val="en-GB"/>
        </w:rPr>
        <w:t xml:space="preserve"> </w:t>
      </w:r>
      <w:r w:rsidR="00CF694E" w:rsidRPr="003168E8">
        <w:rPr>
          <w:rFonts w:asciiTheme="minorHAnsi" w:hAnsiTheme="minorHAnsi" w:cstheme="minorHAnsi"/>
          <w:lang w:val="en-GB"/>
        </w:rPr>
        <w:t xml:space="preserve">and although the vast majority of studies point to economic benefits the narrow definition of growth and exclusion of feminised care activities potentially underestimates the benefits of gender equality. </w:t>
      </w:r>
      <w:r w:rsidR="00062842" w:rsidRPr="003168E8">
        <w:rPr>
          <w:rFonts w:asciiTheme="minorHAnsi" w:hAnsiTheme="minorHAnsi" w:cstheme="minorHAnsi"/>
          <w:lang w:val="en-GB"/>
        </w:rPr>
        <w:t xml:space="preserve">As a measure, </w:t>
      </w:r>
      <w:r w:rsidR="00AE3C8B" w:rsidRPr="003168E8">
        <w:rPr>
          <w:rFonts w:asciiTheme="minorHAnsi" w:hAnsiTheme="minorHAnsi" w:cstheme="minorHAnsi"/>
          <w:lang w:val="en-GB"/>
        </w:rPr>
        <w:t>GDP not only understates the true cost of some economic activity (for example us</w:t>
      </w:r>
      <w:r w:rsidR="00062842" w:rsidRPr="003168E8">
        <w:rPr>
          <w:rFonts w:asciiTheme="minorHAnsi" w:hAnsiTheme="minorHAnsi" w:cstheme="minorHAnsi"/>
          <w:lang w:val="en-GB"/>
        </w:rPr>
        <w:t>e</w:t>
      </w:r>
      <w:r w:rsidR="00AE3C8B" w:rsidRPr="003168E8">
        <w:rPr>
          <w:rFonts w:asciiTheme="minorHAnsi" w:hAnsiTheme="minorHAnsi" w:cstheme="minorHAnsi"/>
          <w:lang w:val="en-GB"/>
        </w:rPr>
        <w:t xml:space="preserve"> natural resources) but also ignores potential welfare benefits of increased levels of leisure or even human freedom (Islam and Clarke 2002).</w:t>
      </w:r>
      <w:r w:rsidR="00147DE3" w:rsidRPr="003168E8">
        <w:rPr>
          <w:rFonts w:asciiTheme="minorHAnsi" w:hAnsiTheme="minorHAnsi" w:cstheme="minorHAnsi"/>
          <w:lang w:val="en-GB"/>
        </w:rPr>
        <w:t xml:space="preserve"> Development can be regarded as more than simply money income and including quality of life requires a multidimensional measure </w:t>
      </w:r>
      <w:r w:rsidR="00062842" w:rsidRPr="003168E8">
        <w:rPr>
          <w:rFonts w:asciiTheme="minorHAnsi" w:hAnsiTheme="minorHAnsi" w:cstheme="minorHAnsi"/>
          <w:lang w:val="en-GB"/>
        </w:rPr>
        <w:t xml:space="preserve">that goes </w:t>
      </w:r>
      <w:r w:rsidR="00147DE3" w:rsidRPr="003168E8">
        <w:rPr>
          <w:rFonts w:asciiTheme="minorHAnsi" w:hAnsiTheme="minorHAnsi" w:cstheme="minorHAnsi"/>
          <w:lang w:val="en-GB"/>
        </w:rPr>
        <w:t xml:space="preserve">beyond GDP. </w:t>
      </w:r>
      <w:proofErr w:type="spellStart"/>
      <w:r w:rsidR="00147DE3" w:rsidRPr="003168E8">
        <w:rPr>
          <w:rFonts w:asciiTheme="minorHAnsi" w:hAnsiTheme="minorHAnsi" w:cstheme="minorHAnsi"/>
          <w:lang w:val="en-GB"/>
        </w:rPr>
        <w:t>Well being</w:t>
      </w:r>
      <w:proofErr w:type="spellEnd"/>
      <w:r w:rsidR="00147DE3" w:rsidRPr="003168E8">
        <w:rPr>
          <w:rFonts w:asciiTheme="minorHAnsi" w:hAnsiTheme="minorHAnsi" w:cstheme="minorHAnsi"/>
          <w:lang w:val="en-GB"/>
        </w:rPr>
        <w:t xml:space="preserve"> is </w:t>
      </w:r>
      <w:r w:rsidR="00062842" w:rsidRPr="003168E8">
        <w:rPr>
          <w:rFonts w:asciiTheme="minorHAnsi" w:hAnsiTheme="minorHAnsi" w:cstheme="minorHAnsi"/>
          <w:lang w:val="en-GB"/>
        </w:rPr>
        <w:t xml:space="preserve">one alternative </w:t>
      </w:r>
      <w:r w:rsidR="00147DE3" w:rsidRPr="003168E8">
        <w:rPr>
          <w:rFonts w:asciiTheme="minorHAnsi" w:hAnsiTheme="minorHAnsi" w:cstheme="minorHAnsi"/>
          <w:lang w:val="en-GB"/>
        </w:rPr>
        <w:t>way to look at the outcomes of economic development</w:t>
      </w:r>
      <w:r w:rsidR="009E51EE" w:rsidRPr="003168E8">
        <w:rPr>
          <w:rFonts w:asciiTheme="minorHAnsi" w:hAnsiTheme="minorHAnsi" w:cstheme="minorHAnsi"/>
          <w:lang w:val="en-GB"/>
        </w:rPr>
        <w:t xml:space="preserve"> and also a measure where gender differences are evident</w:t>
      </w:r>
      <w:r w:rsidR="00147DE3" w:rsidRPr="003168E8">
        <w:rPr>
          <w:rFonts w:asciiTheme="minorHAnsi" w:hAnsiTheme="minorHAnsi" w:cstheme="minorHAnsi"/>
          <w:lang w:val="en-GB"/>
        </w:rPr>
        <w:t xml:space="preserve">. </w:t>
      </w:r>
      <w:proofErr w:type="spellStart"/>
      <w:r w:rsidR="00147DE3" w:rsidRPr="003168E8">
        <w:rPr>
          <w:rFonts w:asciiTheme="minorHAnsi" w:hAnsiTheme="minorHAnsi" w:cstheme="minorHAnsi"/>
          <w:lang w:val="en-GB"/>
        </w:rPr>
        <w:t>Tsech-Romer</w:t>
      </w:r>
      <w:proofErr w:type="spellEnd"/>
      <w:r w:rsidR="00147DE3" w:rsidRPr="003168E8">
        <w:rPr>
          <w:rFonts w:asciiTheme="minorHAnsi" w:hAnsiTheme="minorHAnsi" w:cstheme="minorHAnsi"/>
          <w:lang w:val="en-GB"/>
        </w:rPr>
        <w:t xml:space="preserve"> et al</w:t>
      </w:r>
      <w:r w:rsidR="00062842" w:rsidRPr="003168E8">
        <w:rPr>
          <w:rFonts w:asciiTheme="minorHAnsi" w:hAnsiTheme="minorHAnsi" w:cstheme="minorHAnsi"/>
          <w:lang w:val="en-GB"/>
        </w:rPr>
        <w:t>.</w:t>
      </w:r>
      <w:r w:rsidR="00147DE3" w:rsidRPr="003168E8">
        <w:rPr>
          <w:rFonts w:asciiTheme="minorHAnsi" w:hAnsiTheme="minorHAnsi" w:cstheme="minorHAnsi"/>
          <w:lang w:val="en-GB"/>
        </w:rPr>
        <w:t xml:space="preserve"> (2008) argue that women’s disadvantage in access to opportunity, resources and power and these inequalities help explain gender differences in subjective </w:t>
      </w:r>
      <w:proofErr w:type="spellStart"/>
      <w:r w:rsidR="00147DE3" w:rsidRPr="003168E8">
        <w:rPr>
          <w:rFonts w:asciiTheme="minorHAnsi" w:hAnsiTheme="minorHAnsi" w:cstheme="minorHAnsi"/>
          <w:lang w:val="en-GB"/>
        </w:rPr>
        <w:t>well being</w:t>
      </w:r>
      <w:proofErr w:type="spellEnd"/>
      <w:r w:rsidR="00147DE3" w:rsidRPr="003168E8">
        <w:rPr>
          <w:rFonts w:asciiTheme="minorHAnsi" w:hAnsiTheme="minorHAnsi" w:cstheme="minorHAnsi"/>
          <w:lang w:val="en-GB"/>
        </w:rPr>
        <w:t xml:space="preserve">. </w:t>
      </w:r>
      <w:r w:rsidR="00062842" w:rsidRPr="003168E8">
        <w:rPr>
          <w:rFonts w:asciiTheme="minorHAnsi" w:hAnsiTheme="minorHAnsi" w:cstheme="minorHAnsi"/>
          <w:lang w:val="en-GB"/>
        </w:rPr>
        <w:t>However, t</w:t>
      </w:r>
      <w:r w:rsidR="00AE3C8B" w:rsidRPr="003168E8">
        <w:rPr>
          <w:rFonts w:asciiTheme="minorHAnsi" w:hAnsiTheme="minorHAnsi" w:cstheme="minorHAnsi"/>
          <w:lang w:val="en-GB"/>
        </w:rPr>
        <w:t xml:space="preserve">he lack of agreement around alternatives means that the established measure of </w:t>
      </w:r>
      <w:r w:rsidR="009E51EE" w:rsidRPr="003168E8">
        <w:rPr>
          <w:rFonts w:asciiTheme="minorHAnsi" w:hAnsiTheme="minorHAnsi" w:cstheme="minorHAnsi"/>
          <w:lang w:val="en-GB"/>
        </w:rPr>
        <w:t xml:space="preserve">GDP </w:t>
      </w:r>
      <w:r w:rsidR="00AE3C8B" w:rsidRPr="003168E8">
        <w:rPr>
          <w:rFonts w:asciiTheme="minorHAnsi" w:hAnsiTheme="minorHAnsi" w:cstheme="minorHAnsi"/>
          <w:lang w:val="en-GB"/>
        </w:rPr>
        <w:t>remains the main currency in this area</w:t>
      </w:r>
    </w:p>
    <w:p w:rsidR="006B7493" w:rsidRPr="003168E8" w:rsidRDefault="006B7493" w:rsidP="0051302C">
      <w:pPr>
        <w:rPr>
          <w:rFonts w:asciiTheme="minorHAnsi" w:hAnsiTheme="minorHAnsi" w:cstheme="minorHAnsi"/>
          <w:lang w:val="en-GB"/>
        </w:rPr>
      </w:pPr>
    </w:p>
    <w:p w:rsidR="00147DE3" w:rsidRPr="003168E8" w:rsidRDefault="009E51EE" w:rsidP="0051302C">
      <w:pPr>
        <w:rPr>
          <w:rFonts w:asciiTheme="minorHAnsi" w:hAnsiTheme="minorHAnsi" w:cstheme="minorHAnsi"/>
          <w:lang w:val="en-GB"/>
        </w:rPr>
      </w:pPr>
      <w:r w:rsidRPr="003168E8">
        <w:rPr>
          <w:rFonts w:asciiTheme="minorHAnsi" w:hAnsiTheme="minorHAnsi" w:cstheme="minorHAnsi"/>
          <w:lang w:val="en-GB"/>
        </w:rPr>
        <w:t xml:space="preserve">The importance of fertility for industrialized economies should not be underestimated. Even remaining within the confines of traditional macroeconomic concerns, the potentially negative repercussions of very low fertility encompasses, among other things, unbalanced pension systems, a large share of public (or family) budgets devoted to health care, and future employment or skill shortages in the labour market (for example, see </w:t>
      </w:r>
      <w:r w:rsidRPr="003168E8">
        <w:rPr>
          <w:rFonts w:asciiTheme="minorHAnsi" w:hAnsiTheme="minorHAnsi" w:cstheme="minorHAnsi"/>
          <w:lang w:val="en-GB" w:eastAsia="en-US"/>
        </w:rPr>
        <w:t>Grant et al. 2004</w:t>
      </w:r>
      <w:r w:rsidRPr="003168E8">
        <w:rPr>
          <w:rFonts w:asciiTheme="minorHAnsi" w:hAnsiTheme="minorHAnsi" w:cstheme="minorHAnsi"/>
          <w:lang w:val="en-GB"/>
        </w:rPr>
        <w:t xml:space="preserve">). </w:t>
      </w:r>
      <w:r w:rsidR="00147DE3" w:rsidRPr="003168E8">
        <w:rPr>
          <w:rFonts w:asciiTheme="minorHAnsi" w:hAnsiTheme="minorHAnsi" w:cstheme="minorHAnsi"/>
          <w:lang w:val="en-GB"/>
        </w:rPr>
        <w:t xml:space="preserve">In their review of the impact of work life balance policies in the Nordic countries </w:t>
      </w:r>
      <w:proofErr w:type="spellStart"/>
      <w:r w:rsidR="00147DE3" w:rsidRPr="003168E8">
        <w:rPr>
          <w:rFonts w:asciiTheme="minorHAnsi" w:hAnsiTheme="minorHAnsi" w:cstheme="minorHAnsi"/>
          <w:lang w:val="en-GB"/>
        </w:rPr>
        <w:t>Datta</w:t>
      </w:r>
      <w:proofErr w:type="spellEnd"/>
      <w:r w:rsidR="00147DE3" w:rsidRPr="003168E8">
        <w:rPr>
          <w:rFonts w:asciiTheme="minorHAnsi" w:hAnsiTheme="minorHAnsi" w:cstheme="minorHAnsi"/>
          <w:lang w:val="en-GB"/>
        </w:rPr>
        <w:t>-Gupta et al. (2008:85) concluded that;</w:t>
      </w:r>
    </w:p>
    <w:p w:rsidR="00147DE3" w:rsidRPr="003168E8" w:rsidRDefault="00147DE3" w:rsidP="0051302C">
      <w:pPr>
        <w:rPr>
          <w:rFonts w:asciiTheme="minorHAnsi" w:hAnsiTheme="minorHAnsi" w:cstheme="minorHAnsi"/>
          <w:lang w:val="en-GB"/>
        </w:rPr>
      </w:pPr>
    </w:p>
    <w:p w:rsidR="00147DE3" w:rsidRPr="003168E8" w:rsidRDefault="00147DE3" w:rsidP="0051302C">
      <w:pPr>
        <w:ind w:left="708"/>
        <w:rPr>
          <w:rFonts w:asciiTheme="minorHAnsi" w:hAnsiTheme="minorHAnsi" w:cstheme="minorHAnsi"/>
          <w:lang w:val="en-GB"/>
        </w:rPr>
      </w:pPr>
      <w:r w:rsidRPr="003168E8">
        <w:rPr>
          <w:rFonts w:asciiTheme="minorHAnsi" w:hAnsiTheme="minorHAnsi" w:cstheme="minorHAnsi"/>
          <w:lang w:val="en-GB"/>
        </w:rPr>
        <w:t>“[</w:t>
      </w:r>
      <w:proofErr w:type="gramStart"/>
      <w:r w:rsidRPr="003168E8">
        <w:rPr>
          <w:rFonts w:asciiTheme="minorHAnsi" w:hAnsiTheme="minorHAnsi" w:cstheme="minorHAnsi"/>
          <w:lang w:val="en-GB"/>
        </w:rPr>
        <w:t>these</w:t>
      </w:r>
      <w:proofErr w:type="gramEnd"/>
      <w:r w:rsidRPr="003168E8">
        <w:rPr>
          <w:rFonts w:asciiTheme="minorHAnsi" w:hAnsiTheme="minorHAnsi" w:cstheme="minorHAnsi"/>
          <w:lang w:val="en-GB"/>
        </w:rPr>
        <w:t xml:space="preserve"> countries] have arrived at solutions to balancing family responsibilities with market work in a way that may turn out helpful in meeting future economic challenges and which have desirable properties with respect to female labour supply, fertility and children’s development”. </w:t>
      </w:r>
    </w:p>
    <w:p w:rsidR="00147DE3" w:rsidRPr="003168E8" w:rsidRDefault="00147DE3" w:rsidP="0051302C">
      <w:pPr>
        <w:rPr>
          <w:rFonts w:asciiTheme="minorHAnsi" w:hAnsiTheme="minorHAnsi" w:cstheme="minorHAnsi"/>
          <w:lang w:val="en-GB"/>
        </w:rPr>
      </w:pPr>
    </w:p>
    <w:p w:rsidR="00147DE3" w:rsidRPr="003168E8" w:rsidRDefault="009E51EE" w:rsidP="0051302C">
      <w:pPr>
        <w:rPr>
          <w:rFonts w:asciiTheme="minorHAnsi" w:hAnsiTheme="minorHAnsi" w:cstheme="minorHAnsi"/>
          <w:lang w:val="en-GB"/>
        </w:rPr>
      </w:pPr>
      <w:r w:rsidRPr="003168E8">
        <w:rPr>
          <w:rFonts w:asciiTheme="minorHAnsi" w:hAnsiTheme="minorHAnsi" w:cstheme="minorHAnsi"/>
          <w:lang w:val="en-GB"/>
        </w:rPr>
        <w:t>U</w:t>
      </w:r>
      <w:r w:rsidR="00147DE3" w:rsidRPr="003168E8">
        <w:rPr>
          <w:rFonts w:asciiTheme="minorHAnsi" w:hAnsiTheme="minorHAnsi" w:cstheme="minorHAnsi"/>
          <w:lang w:val="en-GB"/>
        </w:rPr>
        <w:t xml:space="preserve">ntil a few years ago the practically unchallenged view in economics was that high (rising) female employment meant low (decreasing) fertility. However, a number of authors (Brewster and </w:t>
      </w:r>
      <w:proofErr w:type="spellStart"/>
      <w:r w:rsidR="00147DE3" w:rsidRPr="003168E8">
        <w:rPr>
          <w:rFonts w:asciiTheme="minorHAnsi" w:hAnsiTheme="minorHAnsi" w:cstheme="minorHAnsi"/>
          <w:lang w:val="en-GB"/>
        </w:rPr>
        <w:t>Rindfuss</w:t>
      </w:r>
      <w:proofErr w:type="spellEnd"/>
      <w:r w:rsidR="00147DE3" w:rsidRPr="003168E8">
        <w:rPr>
          <w:rFonts w:asciiTheme="minorHAnsi" w:hAnsiTheme="minorHAnsi" w:cstheme="minorHAnsi"/>
          <w:lang w:val="en-GB"/>
        </w:rPr>
        <w:t xml:space="preserve"> 2000; </w:t>
      </w:r>
      <w:proofErr w:type="spellStart"/>
      <w:r w:rsidR="00147DE3" w:rsidRPr="003168E8">
        <w:rPr>
          <w:rFonts w:asciiTheme="minorHAnsi" w:hAnsiTheme="minorHAnsi" w:cstheme="minorHAnsi"/>
          <w:lang w:val="en-GB"/>
        </w:rPr>
        <w:t>Ahn</w:t>
      </w:r>
      <w:proofErr w:type="spellEnd"/>
      <w:r w:rsidR="00147DE3" w:rsidRPr="003168E8">
        <w:rPr>
          <w:rFonts w:asciiTheme="minorHAnsi" w:hAnsiTheme="minorHAnsi" w:cstheme="minorHAnsi"/>
          <w:lang w:val="en-GB"/>
        </w:rPr>
        <w:t xml:space="preserve"> and Mira 2002) questioned this received wisdom showing that in the OECD area the negative relationship between fertility and female employment no longer held, especially across countries (see also </w:t>
      </w:r>
      <w:proofErr w:type="spellStart"/>
      <w:r w:rsidR="00147DE3" w:rsidRPr="003168E8">
        <w:rPr>
          <w:rFonts w:asciiTheme="minorHAnsi" w:hAnsiTheme="minorHAnsi" w:cstheme="minorHAnsi"/>
          <w:lang w:val="en-GB"/>
        </w:rPr>
        <w:t>Esping</w:t>
      </w:r>
      <w:proofErr w:type="spellEnd"/>
      <w:r w:rsidR="00147DE3" w:rsidRPr="003168E8">
        <w:rPr>
          <w:rFonts w:asciiTheme="minorHAnsi" w:hAnsiTheme="minorHAnsi" w:cstheme="minorHAnsi"/>
          <w:lang w:val="en-GB"/>
        </w:rPr>
        <w:t xml:space="preserve">-Andersen 2002). Subsequent research indicated that a more gender equal </w:t>
      </w:r>
      <w:r w:rsidR="00C77826" w:rsidRPr="003168E8">
        <w:rPr>
          <w:rFonts w:asciiTheme="minorHAnsi" w:hAnsiTheme="minorHAnsi" w:cstheme="minorHAnsi"/>
          <w:lang w:val="en-GB"/>
        </w:rPr>
        <w:t>labour</w:t>
      </w:r>
      <w:r w:rsidR="00147DE3" w:rsidRPr="003168E8">
        <w:rPr>
          <w:rFonts w:asciiTheme="minorHAnsi" w:hAnsiTheme="minorHAnsi" w:cstheme="minorHAnsi"/>
          <w:lang w:val="en-GB"/>
        </w:rPr>
        <w:t xml:space="preserve"> market, welfare system, or households can be accompanied by higher fertility at similar or even higher levels of employment</w:t>
      </w:r>
    </w:p>
    <w:p w:rsidR="00147DE3" w:rsidRPr="003168E8" w:rsidRDefault="00147DE3" w:rsidP="0051302C">
      <w:pPr>
        <w:rPr>
          <w:rFonts w:asciiTheme="minorHAnsi" w:hAnsiTheme="minorHAnsi" w:cstheme="minorHAnsi"/>
          <w:lang w:val="en-GB"/>
        </w:rPr>
      </w:pPr>
    </w:p>
    <w:p w:rsidR="006B7493" w:rsidRPr="003168E8" w:rsidRDefault="008A2E1D" w:rsidP="0051302C">
      <w:pPr>
        <w:rPr>
          <w:rFonts w:asciiTheme="minorHAnsi" w:hAnsiTheme="minorHAnsi" w:cstheme="minorHAnsi"/>
          <w:lang w:val="en-GB"/>
        </w:rPr>
      </w:pPr>
      <w:r w:rsidRPr="003168E8">
        <w:rPr>
          <w:rFonts w:asciiTheme="minorHAnsi" w:hAnsiTheme="minorHAnsi" w:cstheme="minorHAnsi"/>
          <w:lang w:val="en-GB"/>
        </w:rPr>
        <w:t xml:space="preserve">We can extend the </w:t>
      </w:r>
      <w:r w:rsidR="006B7493" w:rsidRPr="003168E8">
        <w:rPr>
          <w:rFonts w:asciiTheme="minorHAnsi" w:hAnsiTheme="minorHAnsi" w:cstheme="minorHAnsi"/>
          <w:lang w:val="en-GB"/>
        </w:rPr>
        <w:t xml:space="preserve">impact of an economic case </w:t>
      </w:r>
      <w:r w:rsidRPr="003168E8">
        <w:rPr>
          <w:rFonts w:asciiTheme="minorHAnsi" w:hAnsiTheme="minorHAnsi" w:cstheme="minorHAnsi"/>
          <w:lang w:val="en-GB"/>
        </w:rPr>
        <w:t xml:space="preserve">for gender equality </w:t>
      </w:r>
      <w:r w:rsidR="006B7493" w:rsidRPr="003168E8">
        <w:rPr>
          <w:rFonts w:asciiTheme="minorHAnsi" w:hAnsiTheme="minorHAnsi" w:cstheme="minorHAnsi"/>
          <w:lang w:val="en-GB"/>
        </w:rPr>
        <w:t xml:space="preserve">to the </w:t>
      </w:r>
      <w:r w:rsidRPr="003168E8">
        <w:rPr>
          <w:rFonts w:asciiTheme="minorHAnsi" w:hAnsiTheme="minorHAnsi" w:cstheme="minorHAnsi"/>
          <w:lang w:val="en-GB"/>
        </w:rPr>
        <w:t xml:space="preserve">level of </w:t>
      </w:r>
      <w:r w:rsidR="006B7493" w:rsidRPr="003168E8">
        <w:rPr>
          <w:rFonts w:asciiTheme="minorHAnsi" w:hAnsiTheme="minorHAnsi" w:cstheme="minorHAnsi"/>
          <w:lang w:val="en-GB"/>
        </w:rPr>
        <w:t>regional development level. Naples (1997) argues that a failure to integrate the needs of women in rural development strategies in mid-West USA resulted in a propagation of male breadwinner norms and an undervaluation of women’s contribution to the economy. Again stressing the importance of women at the level of the regional economy Williams (2001:63) argues that the lower participation of women in Wales constitutes an economic inefficiency as entrenched gender segregation and the under-utilization of women’s skills combine to reinforce the relatively low-wage economy. For Williams, the Economic Case for equality in Wales revolves largely around the economic contribution of wasted female skills but higher participation would also improve other life chances as well</w:t>
      </w:r>
      <w:r w:rsidR="00ED7378" w:rsidRPr="003168E8">
        <w:rPr>
          <w:rFonts w:asciiTheme="minorHAnsi" w:hAnsiTheme="minorHAnsi" w:cstheme="minorHAnsi"/>
          <w:lang w:val="en-GB"/>
        </w:rPr>
        <w:t>.</w:t>
      </w:r>
    </w:p>
    <w:p w:rsidR="006B7493" w:rsidRPr="003168E8" w:rsidRDefault="006B7493" w:rsidP="0051302C">
      <w:pPr>
        <w:rPr>
          <w:rFonts w:asciiTheme="minorHAnsi" w:hAnsiTheme="minorHAnsi" w:cstheme="minorHAnsi"/>
          <w:lang w:val="en-GB"/>
        </w:rPr>
      </w:pPr>
    </w:p>
    <w:p w:rsidR="006B7493" w:rsidRPr="003168E8" w:rsidRDefault="008A2E1D" w:rsidP="0051302C">
      <w:pPr>
        <w:rPr>
          <w:rFonts w:asciiTheme="minorHAnsi" w:hAnsiTheme="minorHAnsi" w:cstheme="minorHAnsi"/>
          <w:lang w:val="en-GB"/>
        </w:rPr>
      </w:pPr>
      <w:r w:rsidRPr="003168E8">
        <w:rPr>
          <w:rFonts w:asciiTheme="minorHAnsi" w:hAnsiTheme="minorHAnsi" w:cstheme="minorHAnsi"/>
          <w:lang w:val="en-GB"/>
        </w:rPr>
        <w:t xml:space="preserve">The labour supply arguments for supporting greater gender equality underline the potential benefits for raising women’s formal participation on the labour market. </w:t>
      </w:r>
      <w:r w:rsidR="006B7493" w:rsidRPr="003168E8">
        <w:rPr>
          <w:rFonts w:asciiTheme="minorHAnsi" w:hAnsiTheme="minorHAnsi" w:cstheme="minorHAnsi"/>
          <w:lang w:val="en-GB"/>
        </w:rPr>
        <w:t>Estimates of the size of the informal economy vary but</w:t>
      </w:r>
      <w:r w:rsidR="009E51EE" w:rsidRPr="003168E8">
        <w:rPr>
          <w:rFonts w:asciiTheme="minorHAnsi" w:hAnsiTheme="minorHAnsi" w:cstheme="minorHAnsi"/>
          <w:lang w:val="en-GB"/>
        </w:rPr>
        <w:t>,</w:t>
      </w:r>
      <w:r w:rsidR="006B7493" w:rsidRPr="003168E8">
        <w:rPr>
          <w:rFonts w:asciiTheme="minorHAnsi" w:hAnsiTheme="minorHAnsi" w:cstheme="minorHAnsi"/>
          <w:lang w:val="en-GB"/>
        </w:rPr>
        <w:t xml:space="preserve"> where there is a large informal sector</w:t>
      </w:r>
      <w:r w:rsidR="009E51EE" w:rsidRPr="003168E8">
        <w:rPr>
          <w:rFonts w:asciiTheme="minorHAnsi" w:hAnsiTheme="minorHAnsi" w:cstheme="minorHAnsi"/>
          <w:lang w:val="en-GB"/>
        </w:rPr>
        <w:t>,</w:t>
      </w:r>
      <w:r w:rsidR="006B7493" w:rsidRPr="003168E8">
        <w:rPr>
          <w:rFonts w:asciiTheme="minorHAnsi" w:hAnsiTheme="minorHAnsi" w:cstheme="minorHAnsi"/>
          <w:lang w:val="en-GB"/>
        </w:rPr>
        <w:t xml:space="preserve"> women have lower rates of participation in the formal economy and the fiscal system misses out on the potential contribution from female workers (Williams and </w:t>
      </w:r>
      <w:proofErr w:type="spellStart"/>
      <w:r w:rsidR="006B7493" w:rsidRPr="003168E8">
        <w:rPr>
          <w:rFonts w:asciiTheme="minorHAnsi" w:hAnsiTheme="minorHAnsi" w:cstheme="minorHAnsi"/>
          <w:lang w:val="en-GB"/>
        </w:rPr>
        <w:t>Windebank</w:t>
      </w:r>
      <w:proofErr w:type="spellEnd"/>
      <w:r w:rsidR="006B7493" w:rsidRPr="003168E8">
        <w:rPr>
          <w:rFonts w:asciiTheme="minorHAnsi" w:hAnsiTheme="minorHAnsi" w:cstheme="minorHAnsi"/>
          <w:lang w:val="en-GB"/>
        </w:rPr>
        <w:t xml:space="preserve"> 1998). In the light of ageing populations and increasing dependency ratios this contribution is particularly important. We can draw the analogy between incorporating more of the informal sector into the formal labo</w:t>
      </w:r>
      <w:r w:rsidRPr="003168E8">
        <w:rPr>
          <w:rFonts w:asciiTheme="minorHAnsi" w:hAnsiTheme="minorHAnsi" w:cstheme="minorHAnsi"/>
          <w:lang w:val="en-GB"/>
        </w:rPr>
        <w:t>u</w:t>
      </w:r>
      <w:r w:rsidR="006B7493" w:rsidRPr="003168E8">
        <w:rPr>
          <w:rFonts w:asciiTheme="minorHAnsi" w:hAnsiTheme="minorHAnsi" w:cstheme="minorHAnsi"/>
          <w:lang w:val="en-GB"/>
        </w:rPr>
        <w:t xml:space="preserve">r market with incorporating more women from the household sphere into the formal </w:t>
      </w:r>
      <w:r w:rsidR="00C77826" w:rsidRPr="003168E8">
        <w:rPr>
          <w:rFonts w:asciiTheme="minorHAnsi" w:hAnsiTheme="minorHAnsi" w:cstheme="minorHAnsi"/>
          <w:lang w:val="en-GB"/>
        </w:rPr>
        <w:t>labour</w:t>
      </w:r>
      <w:r w:rsidR="006B7493" w:rsidRPr="003168E8">
        <w:rPr>
          <w:rFonts w:asciiTheme="minorHAnsi" w:hAnsiTheme="minorHAnsi" w:cstheme="minorHAnsi"/>
          <w:lang w:val="en-GB"/>
        </w:rPr>
        <w:t xml:space="preserve"> market.</w:t>
      </w:r>
    </w:p>
    <w:p w:rsidR="006B7493" w:rsidRPr="003168E8" w:rsidRDefault="006B7493" w:rsidP="0051302C">
      <w:pPr>
        <w:rPr>
          <w:rFonts w:asciiTheme="minorHAnsi" w:hAnsiTheme="minorHAnsi" w:cstheme="minorHAnsi"/>
          <w:lang w:val="en-GB"/>
        </w:rPr>
      </w:pPr>
    </w:p>
    <w:p w:rsidR="006B7493" w:rsidRPr="003168E8" w:rsidRDefault="006B7493" w:rsidP="0051302C">
      <w:pPr>
        <w:rPr>
          <w:rFonts w:asciiTheme="minorHAnsi" w:hAnsiTheme="minorHAnsi" w:cstheme="minorHAnsi"/>
          <w:lang w:val="en-GB"/>
        </w:rPr>
      </w:pPr>
      <w:r w:rsidRPr="003168E8">
        <w:rPr>
          <w:rFonts w:asciiTheme="minorHAnsi" w:hAnsiTheme="minorHAnsi" w:cstheme="minorHAnsi"/>
          <w:lang w:val="en-GB"/>
        </w:rPr>
        <w:t xml:space="preserve">The exclusion of workers in the informal sector from the protection of the social security system exacerbates disadvantage during and after their working lives. In this sense any work that is excluded from the fiscal system represents a loss in terms of contributions. Furthermore the inclusion of additional social security contributions is not always a </w:t>
      </w:r>
      <w:proofErr w:type="gramStart"/>
      <w:r w:rsidRPr="003168E8">
        <w:rPr>
          <w:rFonts w:asciiTheme="minorHAnsi" w:hAnsiTheme="minorHAnsi" w:cstheme="minorHAnsi"/>
          <w:lang w:val="en-GB"/>
        </w:rPr>
        <w:t>costs</w:t>
      </w:r>
      <w:proofErr w:type="gramEnd"/>
      <w:r w:rsidRPr="003168E8">
        <w:rPr>
          <w:rFonts w:asciiTheme="minorHAnsi" w:hAnsiTheme="minorHAnsi" w:cstheme="minorHAnsi"/>
          <w:lang w:val="en-GB"/>
        </w:rPr>
        <w:t xml:space="preserve"> to the employer (Sawyer 1995). Steiner and </w:t>
      </w:r>
      <w:proofErr w:type="spellStart"/>
      <w:r w:rsidRPr="003168E8">
        <w:rPr>
          <w:rFonts w:asciiTheme="minorHAnsi" w:hAnsiTheme="minorHAnsi" w:cstheme="minorHAnsi"/>
          <w:lang w:val="en-GB"/>
        </w:rPr>
        <w:t>Wrohlich</w:t>
      </w:r>
      <w:proofErr w:type="spellEnd"/>
      <w:r w:rsidRPr="003168E8">
        <w:rPr>
          <w:rFonts w:asciiTheme="minorHAnsi" w:hAnsiTheme="minorHAnsi" w:cstheme="minorHAnsi"/>
          <w:lang w:val="en-GB"/>
        </w:rPr>
        <w:t xml:space="preserve"> (2005) demonstrate the potential negative fiscal effects of encouraging jobs outside the fiscal system as well as unequal outcomes on the </w:t>
      </w:r>
      <w:r w:rsidR="00C77826" w:rsidRPr="003168E8">
        <w:rPr>
          <w:rFonts w:asciiTheme="minorHAnsi" w:hAnsiTheme="minorHAnsi" w:cstheme="minorHAnsi"/>
          <w:lang w:val="en-GB"/>
        </w:rPr>
        <w:t>labour</w:t>
      </w:r>
      <w:r w:rsidRPr="003168E8">
        <w:rPr>
          <w:rFonts w:asciiTheme="minorHAnsi" w:hAnsiTheme="minorHAnsi" w:cstheme="minorHAnsi"/>
          <w:lang w:val="en-GB"/>
        </w:rPr>
        <w:t xml:space="preserve"> market for women and men. The German ‘</w:t>
      </w:r>
      <w:proofErr w:type="spellStart"/>
      <w:r w:rsidRPr="003168E8">
        <w:rPr>
          <w:rFonts w:asciiTheme="minorHAnsi" w:hAnsiTheme="minorHAnsi" w:cstheme="minorHAnsi"/>
          <w:lang w:val="en-GB"/>
        </w:rPr>
        <w:t>Hartz</w:t>
      </w:r>
      <w:proofErr w:type="spellEnd"/>
      <w:r w:rsidRPr="003168E8">
        <w:rPr>
          <w:rFonts w:asciiTheme="minorHAnsi" w:hAnsiTheme="minorHAnsi" w:cstheme="minorHAnsi"/>
          <w:lang w:val="en-GB"/>
        </w:rPr>
        <w:t xml:space="preserve">’ reforms that led to the creation of mini jobs partly exempt from taxation and social security contributions have been criticized elsewhere for their negative impact on gender equality (Fagan et al. 2005). Furthermore Steiner and </w:t>
      </w:r>
      <w:proofErr w:type="spellStart"/>
      <w:r w:rsidRPr="003168E8">
        <w:rPr>
          <w:rFonts w:asciiTheme="minorHAnsi" w:hAnsiTheme="minorHAnsi" w:cstheme="minorHAnsi"/>
          <w:lang w:val="en-GB"/>
        </w:rPr>
        <w:t>Wrohloch</w:t>
      </w:r>
      <w:proofErr w:type="spellEnd"/>
      <w:r w:rsidRPr="003168E8">
        <w:rPr>
          <w:rFonts w:asciiTheme="minorHAnsi" w:hAnsiTheme="minorHAnsi" w:cstheme="minorHAnsi"/>
          <w:lang w:val="en-GB"/>
        </w:rPr>
        <w:t xml:space="preserve"> (2005) use German panel data to show that the reforms have the potential to actually reduce labo</w:t>
      </w:r>
      <w:r w:rsidR="00A41A1D" w:rsidRPr="003168E8">
        <w:rPr>
          <w:rFonts w:asciiTheme="minorHAnsi" w:hAnsiTheme="minorHAnsi" w:cstheme="minorHAnsi"/>
          <w:lang w:val="en-GB"/>
        </w:rPr>
        <w:t>u</w:t>
      </w:r>
      <w:r w:rsidRPr="003168E8">
        <w:rPr>
          <w:rFonts w:asciiTheme="minorHAnsi" w:hAnsiTheme="minorHAnsi" w:cstheme="minorHAnsi"/>
          <w:lang w:val="en-GB"/>
        </w:rPr>
        <w:t>r supply by encouraging short-hours working with a negative fiscal effect. The authors predict</w:t>
      </w:r>
      <w:r w:rsidR="009E51EE" w:rsidRPr="003168E8">
        <w:rPr>
          <w:rFonts w:asciiTheme="minorHAnsi" w:hAnsiTheme="minorHAnsi" w:cstheme="minorHAnsi"/>
          <w:lang w:val="en-GB"/>
        </w:rPr>
        <w:t>ed</w:t>
      </w:r>
      <w:r w:rsidRPr="003168E8">
        <w:rPr>
          <w:rFonts w:asciiTheme="minorHAnsi" w:hAnsiTheme="minorHAnsi" w:cstheme="minorHAnsi"/>
          <w:lang w:val="en-GB"/>
        </w:rPr>
        <w:t xml:space="preserve"> that encouraging more women to work in short part-time jobs was likely lead to a 1 billion euro reduction in tax receipts and social security contributions. </w:t>
      </w:r>
      <w:r w:rsidR="00A41A1D" w:rsidRPr="003168E8">
        <w:rPr>
          <w:rFonts w:asciiTheme="minorHAnsi" w:hAnsiTheme="minorHAnsi" w:cstheme="minorHAnsi"/>
          <w:lang w:val="en-GB"/>
        </w:rPr>
        <w:t>A</w:t>
      </w:r>
      <w:r w:rsidRPr="003168E8">
        <w:rPr>
          <w:rFonts w:asciiTheme="minorHAnsi" w:hAnsiTheme="minorHAnsi" w:cstheme="minorHAnsi"/>
          <w:lang w:val="en-GB"/>
        </w:rPr>
        <w:t xml:space="preserve"> higher employment rate for all </w:t>
      </w:r>
      <w:r w:rsidR="00A41A1D" w:rsidRPr="003168E8">
        <w:rPr>
          <w:rFonts w:asciiTheme="minorHAnsi" w:hAnsiTheme="minorHAnsi" w:cstheme="minorHAnsi"/>
          <w:lang w:val="en-GB"/>
        </w:rPr>
        <w:t xml:space="preserve">has the potential to </w:t>
      </w:r>
      <w:r w:rsidRPr="003168E8">
        <w:rPr>
          <w:rFonts w:asciiTheme="minorHAnsi" w:hAnsiTheme="minorHAnsi" w:cstheme="minorHAnsi"/>
          <w:lang w:val="en-GB"/>
        </w:rPr>
        <w:t xml:space="preserve">more than cover ‘investment’ in </w:t>
      </w:r>
      <w:r w:rsidR="00A41A1D" w:rsidRPr="003168E8">
        <w:rPr>
          <w:rFonts w:asciiTheme="minorHAnsi" w:hAnsiTheme="minorHAnsi" w:cstheme="minorHAnsi"/>
          <w:lang w:val="en-GB"/>
        </w:rPr>
        <w:t xml:space="preserve">social </w:t>
      </w:r>
      <w:r w:rsidRPr="003168E8">
        <w:rPr>
          <w:rFonts w:asciiTheme="minorHAnsi" w:hAnsiTheme="minorHAnsi" w:cstheme="minorHAnsi"/>
          <w:lang w:val="en-GB"/>
        </w:rPr>
        <w:t>infrastructure to support women working</w:t>
      </w:r>
      <w:r w:rsidR="00A41A1D" w:rsidRPr="003168E8">
        <w:rPr>
          <w:rFonts w:asciiTheme="minorHAnsi" w:hAnsiTheme="minorHAnsi" w:cstheme="minorHAnsi"/>
          <w:lang w:val="en-GB"/>
        </w:rPr>
        <w:t xml:space="preserve"> through </w:t>
      </w:r>
      <w:r w:rsidRPr="003168E8">
        <w:rPr>
          <w:rFonts w:asciiTheme="minorHAnsi" w:hAnsiTheme="minorHAnsi" w:cstheme="minorHAnsi"/>
          <w:lang w:val="en-GB"/>
        </w:rPr>
        <w:t xml:space="preserve">taxes and social contributions. </w:t>
      </w:r>
      <w:proofErr w:type="gramStart"/>
      <w:r w:rsidRPr="003168E8">
        <w:rPr>
          <w:rFonts w:asciiTheme="minorHAnsi" w:hAnsiTheme="minorHAnsi" w:cstheme="minorHAnsi"/>
          <w:lang w:val="en-GB"/>
        </w:rPr>
        <w:t xml:space="preserve">A Deutsche </w:t>
      </w:r>
      <w:proofErr w:type="spellStart"/>
      <w:r w:rsidRPr="003168E8">
        <w:rPr>
          <w:rFonts w:asciiTheme="minorHAnsi" w:hAnsiTheme="minorHAnsi" w:cstheme="minorHAnsi"/>
          <w:lang w:val="en-GB"/>
        </w:rPr>
        <w:t>Bundesbank</w:t>
      </w:r>
      <w:proofErr w:type="spellEnd"/>
      <w:r w:rsidRPr="003168E8">
        <w:rPr>
          <w:rFonts w:asciiTheme="minorHAnsi" w:hAnsiTheme="minorHAnsi" w:cstheme="minorHAnsi"/>
          <w:lang w:val="en-GB"/>
        </w:rPr>
        <w:t xml:space="preserve"> study that demonstrated the positive fiscal effects of mothers´ integration into the </w:t>
      </w:r>
      <w:r w:rsidR="00C77826" w:rsidRPr="003168E8">
        <w:rPr>
          <w:rFonts w:asciiTheme="minorHAnsi" w:hAnsiTheme="minorHAnsi" w:cstheme="minorHAnsi"/>
          <w:lang w:val="en-GB"/>
        </w:rPr>
        <w:t>labour</w:t>
      </w:r>
      <w:r w:rsidRPr="003168E8">
        <w:rPr>
          <w:rFonts w:asciiTheme="minorHAnsi" w:hAnsiTheme="minorHAnsi" w:cstheme="minorHAnsi"/>
          <w:lang w:val="en-GB"/>
        </w:rPr>
        <w:t xml:space="preserve"> market (DIW 2002 cited by Maier and Carl 2003).</w:t>
      </w:r>
      <w:proofErr w:type="gramEnd"/>
      <w:r w:rsidRPr="003168E8">
        <w:rPr>
          <w:rFonts w:asciiTheme="minorHAnsi" w:hAnsiTheme="minorHAnsi" w:cstheme="minorHAnsi"/>
          <w:lang w:val="en-GB"/>
        </w:rPr>
        <w:t xml:space="preserve"> The study concluded that public investment of 7.4 billion euros would generate nearly 9 billion euros of additional taxes and 15.6 billion in additional contributions.</w:t>
      </w:r>
    </w:p>
    <w:p w:rsidR="000E7A62" w:rsidRPr="003168E8" w:rsidRDefault="000E7A62" w:rsidP="0051302C">
      <w:pPr>
        <w:rPr>
          <w:rFonts w:asciiTheme="minorHAnsi" w:hAnsiTheme="minorHAnsi" w:cstheme="minorHAnsi"/>
          <w:lang w:val="en-GB"/>
        </w:rPr>
      </w:pPr>
    </w:p>
    <w:p w:rsidR="00A224DE" w:rsidRPr="003168E8" w:rsidRDefault="00A063E8" w:rsidP="0051302C">
      <w:pPr>
        <w:rPr>
          <w:rFonts w:asciiTheme="minorHAnsi" w:hAnsiTheme="minorHAnsi" w:cstheme="minorHAnsi"/>
          <w:i/>
          <w:lang w:val="en-GB"/>
        </w:rPr>
      </w:pPr>
      <w:proofErr w:type="spellStart"/>
      <w:r w:rsidRPr="003168E8">
        <w:rPr>
          <w:rFonts w:asciiTheme="minorHAnsi" w:hAnsiTheme="minorHAnsi" w:cstheme="minorHAnsi"/>
          <w:i/>
          <w:lang w:val="en-GB"/>
        </w:rPr>
        <w:t>Meso</w:t>
      </w:r>
      <w:proofErr w:type="spellEnd"/>
      <w:r w:rsidRPr="003168E8">
        <w:rPr>
          <w:rFonts w:asciiTheme="minorHAnsi" w:hAnsiTheme="minorHAnsi" w:cstheme="minorHAnsi"/>
          <w:i/>
          <w:lang w:val="en-GB"/>
        </w:rPr>
        <w:t xml:space="preserve"> </w:t>
      </w:r>
      <w:r w:rsidR="00C900F0" w:rsidRPr="003168E8">
        <w:rPr>
          <w:rFonts w:asciiTheme="minorHAnsi" w:hAnsiTheme="minorHAnsi" w:cstheme="minorHAnsi"/>
          <w:i/>
          <w:lang w:val="en-GB"/>
        </w:rPr>
        <w:t>–</w:t>
      </w:r>
      <w:r w:rsidRPr="003168E8">
        <w:rPr>
          <w:rFonts w:asciiTheme="minorHAnsi" w:hAnsiTheme="minorHAnsi" w:cstheme="minorHAnsi"/>
          <w:i/>
          <w:lang w:val="en-GB"/>
        </w:rPr>
        <w:t xml:space="preserve"> </w:t>
      </w:r>
      <w:r w:rsidR="00C900F0" w:rsidRPr="003168E8">
        <w:rPr>
          <w:rFonts w:asciiTheme="minorHAnsi" w:hAnsiTheme="minorHAnsi" w:cstheme="minorHAnsi"/>
          <w:i/>
          <w:lang w:val="en-GB"/>
        </w:rPr>
        <w:t>Organizational Performance</w:t>
      </w:r>
    </w:p>
    <w:p w:rsidR="00C900F0" w:rsidRPr="003168E8" w:rsidRDefault="00A063E8" w:rsidP="0051302C">
      <w:pPr>
        <w:autoSpaceDE w:val="0"/>
        <w:autoSpaceDN w:val="0"/>
        <w:adjustRightInd w:val="0"/>
        <w:rPr>
          <w:rFonts w:asciiTheme="minorHAnsi" w:hAnsiTheme="minorHAnsi" w:cstheme="minorHAnsi"/>
          <w:lang w:val="en-GB"/>
        </w:rPr>
      </w:pPr>
      <w:r w:rsidRPr="003168E8">
        <w:rPr>
          <w:rFonts w:asciiTheme="minorHAnsi" w:hAnsiTheme="minorHAnsi" w:cstheme="minorHAnsi"/>
          <w:lang w:val="en-GB"/>
        </w:rPr>
        <w:t xml:space="preserve">This </w:t>
      </w:r>
      <w:proofErr w:type="spellStart"/>
      <w:r w:rsidR="00147DE3" w:rsidRPr="003168E8">
        <w:rPr>
          <w:rFonts w:asciiTheme="minorHAnsi" w:hAnsiTheme="minorHAnsi" w:cstheme="minorHAnsi"/>
          <w:lang w:val="en-GB"/>
        </w:rPr>
        <w:t>meso</w:t>
      </w:r>
      <w:proofErr w:type="spellEnd"/>
      <w:r w:rsidR="00147DE3" w:rsidRPr="003168E8">
        <w:rPr>
          <w:rFonts w:asciiTheme="minorHAnsi" w:hAnsiTheme="minorHAnsi" w:cstheme="minorHAnsi"/>
          <w:lang w:val="en-GB"/>
        </w:rPr>
        <w:t xml:space="preserve"> </w:t>
      </w:r>
      <w:r w:rsidRPr="003168E8">
        <w:rPr>
          <w:rFonts w:asciiTheme="minorHAnsi" w:hAnsiTheme="minorHAnsi" w:cstheme="minorHAnsi"/>
          <w:lang w:val="en-GB"/>
        </w:rPr>
        <w:t xml:space="preserve">level ties in most closely with the Business Case approach </w:t>
      </w:r>
      <w:r w:rsidR="009E51EE" w:rsidRPr="003168E8">
        <w:rPr>
          <w:rFonts w:asciiTheme="minorHAnsi" w:hAnsiTheme="minorHAnsi" w:cstheme="minorHAnsi"/>
          <w:lang w:val="en-GB"/>
        </w:rPr>
        <w:t xml:space="preserve">outlined in section 2 </w:t>
      </w:r>
      <w:r w:rsidRPr="003168E8">
        <w:rPr>
          <w:rFonts w:asciiTheme="minorHAnsi" w:hAnsiTheme="minorHAnsi" w:cstheme="minorHAnsi"/>
          <w:lang w:val="en-GB"/>
        </w:rPr>
        <w:t xml:space="preserve">and there is some evidence of positive economic outcomes associated with promoting a more gender diverse workforce. </w:t>
      </w:r>
      <w:r w:rsidR="00C900F0" w:rsidRPr="003168E8">
        <w:rPr>
          <w:rFonts w:asciiTheme="minorHAnsi" w:hAnsiTheme="minorHAnsi" w:cstheme="minorHAnsi"/>
          <w:lang w:val="en-GB"/>
        </w:rPr>
        <w:t xml:space="preserve">The research on the business case for diversity and its link to firm performance has provided mixed results and questioned the simple assertion of a positive impact from diversity (for example Jayne and </w:t>
      </w:r>
      <w:proofErr w:type="spellStart"/>
      <w:r w:rsidR="00C900F0" w:rsidRPr="003168E8">
        <w:rPr>
          <w:rFonts w:asciiTheme="minorHAnsi" w:hAnsiTheme="minorHAnsi" w:cstheme="minorHAnsi"/>
          <w:lang w:val="en-GB"/>
        </w:rPr>
        <w:t>Dipboye</w:t>
      </w:r>
      <w:proofErr w:type="spellEnd"/>
      <w:r w:rsidR="00C900F0" w:rsidRPr="003168E8">
        <w:rPr>
          <w:rFonts w:asciiTheme="minorHAnsi" w:hAnsiTheme="minorHAnsi" w:cstheme="minorHAnsi"/>
          <w:lang w:val="en-GB"/>
        </w:rPr>
        <w:t xml:space="preserve"> 2004). There have nevertheless been an on-going optimism of positive effects (Herring 2009) and calls for more nuanced perspective that takes into account the context in which firm-level diversity occurs (</w:t>
      </w:r>
      <w:proofErr w:type="spellStart"/>
      <w:r w:rsidR="00C900F0" w:rsidRPr="003168E8">
        <w:rPr>
          <w:rFonts w:asciiTheme="minorHAnsi" w:hAnsiTheme="minorHAnsi" w:cstheme="minorHAnsi"/>
          <w:lang w:val="en-GB"/>
        </w:rPr>
        <w:t>Kochan</w:t>
      </w:r>
      <w:proofErr w:type="spellEnd"/>
      <w:r w:rsidR="00C900F0" w:rsidRPr="003168E8">
        <w:rPr>
          <w:rFonts w:asciiTheme="minorHAnsi" w:hAnsiTheme="minorHAnsi" w:cstheme="minorHAnsi"/>
          <w:lang w:val="en-GB"/>
        </w:rPr>
        <w:t xml:space="preserve"> et al. 2003). An economic case extends potential diversity benefits to all organizations but also allows individual organizations to benefit from local innovations and advances</w:t>
      </w:r>
      <w:proofErr w:type="gramStart"/>
      <w:r w:rsidR="00C900F0" w:rsidRPr="003168E8">
        <w:rPr>
          <w:rFonts w:asciiTheme="minorHAnsi" w:hAnsiTheme="minorHAnsi" w:cstheme="minorHAnsi"/>
          <w:lang w:val="en-GB"/>
        </w:rPr>
        <w:t>..</w:t>
      </w:r>
      <w:proofErr w:type="gramEnd"/>
    </w:p>
    <w:p w:rsidR="00B55B63" w:rsidRPr="003168E8" w:rsidRDefault="00B55B63" w:rsidP="0051302C">
      <w:pPr>
        <w:rPr>
          <w:rFonts w:asciiTheme="minorHAnsi" w:hAnsiTheme="minorHAnsi" w:cstheme="minorHAnsi"/>
          <w:lang w:val="en-GB"/>
        </w:rPr>
      </w:pPr>
    </w:p>
    <w:p w:rsidR="00A063E8" w:rsidRPr="003168E8" w:rsidRDefault="00A063E8" w:rsidP="0051302C">
      <w:pPr>
        <w:rPr>
          <w:rFonts w:asciiTheme="minorHAnsi" w:hAnsiTheme="minorHAnsi" w:cstheme="minorHAnsi"/>
          <w:lang w:val="en-GB"/>
        </w:rPr>
      </w:pPr>
      <w:r w:rsidRPr="003168E8">
        <w:rPr>
          <w:rFonts w:asciiTheme="minorHAnsi" w:hAnsiTheme="minorHAnsi" w:cstheme="minorHAnsi"/>
          <w:lang w:val="en-GB"/>
        </w:rPr>
        <w:t xml:space="preserve">The results of the McKinsey Women Matter Report (2007) suggests that </w:t>
      </w:r>
      <w:r w:rsidR="009E51EE" w:rsidRPr="003168E8">
        <w:rPr>
          <w:rFonts w:asciiTheme="minorHAnsi" w:hAnsiTheme="minorHAnsi" w:cstheme="minorHAnsi"/>
          <w:lang w:val="en-GB"/>
        </w:rPr>
        <w:t xml:space="preserve">European </w:t>
      </w:r>
      <w:r w:rsidRPr="003168E8">
        <w:rPr>
          <w:rFonts w:asciiTheme="minorHAnsi" w:hAnsiTheme="minorHAnsi" w:cstheme="minorHAnsi"/>
          <w:lang w:val="en-GB"/>
        </w:rPr>
        <w:t xml:space="preserve">companies with three or more women in top management positions score more highly on nine measures of the McKinsey diagnostic tool measuring ‘organizational excellence’ (measured by leadership, direction, accountability, coordination and control, innovation, </w:t>
      </w:r>
      <w:r w:rsidRPr="003168E8">
        <w:rPr>
          <w:rFonts w:asciiTheme="minorHAnsi" w:hAnsiTheme="minorHAnsi" w:cstheme="minorHAnsi"/>
          <w:lang w:val="en-GB"/>
        </w:rPr>
        <w:lastRenderedPageBreak/>
        <w:t xml:space="preserve">external orientation, capability, motivation, work environment and values). While the economic impact of these measures may not be clear the higher ranked companies along these dimensions also had twice the operating margins and market capitalization of those ranked more lowly. Selecting 89 large companies </w:t>
      </w:r>
      <w:r w:rsidR="009E51EE" w:rsidRPr="003168E8">
        <w:rPr>
          <w:rFonts w:asciiTheme="minorHAnsi" w:hAnsiTheme="minorHAnsi" w:cstheme="minorHAnsi"/>
          <w:lang w:val="en-GB"/>
        </w:rPr>
        <w:t xml:space="preserve">in Europe </w:t>
      </w:r>
      <w:r w:rsidRPr="003168E8">
        <w:rPr>
          <w:rFonts w:asciiTheme="minorHAnsi" w:hAnsiTheme="minorHAnsi" w:cstheme="minorHAnsi"/>
          <w:lang w:val="en-GB"/>
        </w:rPr>
        <w:t xml:space="preserve">in their sample with the highest levels of gender diversity at board level the McKinsey Report went on to show that these organizations outperform against their sector average on return on equity, operating results and stock price growth (2007:13-14). </w:t>
      </w:r>
    </w:p>
    <w:p w:rsidR="00A063E8" w:rsidRPr="003168E8" w:rsidRDefault="00A063E8" w:rsidP="0051302C">
      <w:pPr>
        <w:rPr>
          <w:rFonts w:asciiTheme="minorHAnsi" w:hAnsiTheme="minorHAnsi" w:cstheme="minorHAnsi"/>
          <w:lang w:val="en-GB"/>
        </w:rPr>
      </w:pPr>
    </w:p>
    <w:p w:rsidR="00ED6178" w:rsidRPr="003168E8" w:rsidRDefault="00147DE3" w:rsidP="0051302C">
      <w:pPr>
        <w:rPr>
          <w:rFonts w:asciiTheme="minorHAnsi" w:hAnsiTheme="minorHAnsi" w:cstheme="minorHAnsi"/>
          <w:lang w:val="en-GB"/>
        </w:rPr>
      </w:pPr>
      <w:r w:rsidRPr="003168E8">
        <w:rPr>
          <w:rFonts w:asciiTheme="minorHAnsi" w:hAnsiTheme="minorHAnsi" w:cstheme="minorHAnsi"/>
          <w:lang w:val="en-GB"/>
        </w:rPr>
        <w:t xml:space="preserve">This rationale has helped the adoption of board room quotas for women across a number of EU countries (Fagan et al. 2012).  </w:t>
      </w:r>
      <w:r w:rsidR="00A063E8" w:rsidRPr="003168E8">
        <w:rPr>
          <w:rFonts w:asciiTheme="minorHAnsi" w:hAnsiTheme="minorHAnsi" w:cstheme="minorHAnsi"/>
          <w:lang w:val="en-GB"/>
        </w:rPr>
        <w:t xml:space="preserve">A study by Campbell and </w:t>
      </w:r>
      <w:proofErr w:type="spellStart"/>
      <w:r w:rsidR="00A063E8" w:rsidRPr="003168E8">
        <w:rPr>
          <w:rFonts w:asciiTheme="minorHAnsi" w:hAnsiTheme="minorHAnsi" w:cstheme="minorHAnsi"/>
          <w:lang w:val="en-GB"/>
        </w:rPr>
        <w:t>Mınguez</w:t>
      </w:r>
      <w:proofErr w:type="spellEnd"/>
      <w:r w:rsidR="00A063E8" w:rsidRPr="003168E8">
        <w:rPr>
          <w:rFonts w:asciiTheme="minorHAnsi" w:hAnsiTheme="minorHAnsi" w:cstheme="minorHAnsi"/>
          <w:lang w:val="en-GB"/>
        </w:rPr>
        <w:t xml:space="preserve">-Vera (2007) on female presence in Spanish boardrooms confirms a positive impact on firm value of a diverse board with a balance of women and men (rather than simply the presence of a woman). They also find no evidence that it is the firm value that encourages the appointment of women or that shareholders react negatively to the more diverse boards. The </w:t>
      </w:r>
      <w:bookmarkStart w:id="0" w:name="OLE_LINK3"/>
      <w:r w:rsidR="00A063E8" w:rsidRPr="003168E8">
        <w:rPr>
          <w:rFonts w:asciiTheme="minorHAnsi" w:hAnsiTheme="minorHAnsi" w:cstheme="minorHAnsi"/>
          <w:lang w:val="en-GB"/>
        </w:rPr>
        <w:t xml:space="preserve">2007 Spanish Equality Law </w:t>
      </w:r>
      <w:bookmarkEnd w:id="0"/>
      <w:r w:rsidR="00A063E8" w:rsidRPr="003168E8">
        <w:rPr>
          <w:rFonts w:asciiTheme="minorHAnsi" w:hAnsiTheme="minorHAnsi" w:cstheme="minorHAnsi"/>
          <w:lang w:val="en-GB"/>
        </w:rPr>
        <w:t xml:space="preserve">that urges companies, with more than 250 employees, to set goals for company boards to be made up of at least 40% women within eight years will a driver for greater boardroom diversity in Spain. </w:t>
      </w:r>
      <w:r w:rsidR="00B55B63" w:rsidRPr="003168E8">
        <w:rPr>
          <w:rFonts w:asciiTheme="minorHAnsi" w:hAnsiTheme="minorHAnsi" w:cstheme="minorHAnsi"/>
          <w:lang w:val="en-GB"/>
        </w:rPr>
        <w:t>Such approaches can be regarded as an extension of the Business Case in line with the Economic Case espoused here.</w:t>
      </w:r>
      <w:r w:rsidR="000006AA" w:rsidRPr="003168E8">
        <w:rPr>
          <w:rFonts w:asciiTheme="minorHAnsi" w:hAnsiTheme="minorHAnsi" w:cstheme="minorHAnsi"/>
          <w:lang w:val="en-GB"/>
        </w:rPr>
        <w:t xml:space="preserve"> Furthermore in </w:t>
      </w:r>
      <w:r w:rsidR="00ED6178" w:rsidRPr="003168E8">
        <w:rPr>
          <w:rFonts w:asciiTheme="minorHAnsi" w:hAnsiTheme="minorHAnsi" w:cstheme="minorHAnsi"/>
          <w:lang w:val="en-GB"/>
        </w:rPr>
        <w:t>the context of the financial crisis, gender differences in attitudes to risk have also been highlighted (</w:t>
      </w:r>
      <w:proofErr w:type="spellStart"/>
      <w:r w:rsidR="00ED6178" w:rsidRPr="003168E8">
        <w:rPr>
          <w:rFonts w:asciiTheme="minorHAnsi" w:hAnsiTheme="minorHAnsi" w:cstheme="minorHAnsi"/>
          <w:lang w:val="en-GB"/>
        </w:rPr>
        <w:t>Meulders</w:t>
      </w:r>
      <w:proofErr w:type="spellEnd"/>
      <w:r w:rsidR="00ED6178" w:rsidRPr="003168E8">
        <w:rPr>
          <w:rFonts w:asciiTheme="minorHAnsi" w:hAnsiTheme="minorHAnsi" w:cstheme="minorHAnsi"/>
          <w:lang w:val="en-GB"/>
        </w:rPr>
        <w:t xml:space="preserve"> 2010). </w:t>
      </w:r>
      <w:proofErr w:type="spellStart"/>
      <w:r w:rsidR="00ED6178" w:rsidRPr="003168E8">
        <w:rPr>
          <w:rFonts w:asciiTheme="minorHAnsi" w:hAnsiTheme="minorHAnsi" w:cstheme="minorHAnsi"/>
          <w:lang w:val="en-GB"/>
        </w:rPr>
        <w:t>Ferrary</w:t>
      </w:r>
      <w:proofErr w:type="spellEnd"/>
      <w:r w:rsidR="00ED6178" w:rsidRPr="003168E8">
        <w:rPr>
          <w:rFonts w:asciiTheme="minorHAnsi" w:hAnsiTheme="minorHAnsi" w:cstheme="minorHAnsi"/>
          <w:lang w:val="en-GB"/>
        </w:rPr>
        <w:t xml:space="preserve"> (2008) shows how among the top 40 listed companies in France those with a higher percentage of women in management had weathered the crisis better</w:t>
      </w:r>
      <w:r w:rsidR="000006AA" w:rsidRPr="003168E8">
        <w:rPr>
          <w:rFonts w:asciiTheme="minorHAnsi" w:hAnsiTheme="minorHAnsi" w:cstheme="minorHAnsi"/>
          <w:lang w:val="en-GB"/>
        </w:rPr>
        <w:t>, particularly in the banking sector</w:t>
      </w:r>
      <w:r w:rsidR="00ED6178" w:rsidRPr="003168E8">
        <w:rPr>
          <w:rFonts w:asciiTheme="minorHAnsi" w:hAnsiTheme="minorHAnsi" w:cstheme="minorHAnsi"/>
          <w:lang w:val="en-GB"/>
        </w:rPr>
        <w:t xml:space="preserve">. </w:t>
      </w:r>
    </w:p>
    <w:p w:rsidR="00ED6178" w:rsidRPr="003168E8" w:rsidRDefault="00ED6178" w:rsidP="0051302C">
      <w:pPr>
        <w:rPr>
          <w:rFonts w:asciiTheme="minorHAnsi" w:hAnsiTheme="minorHAnsi" w:cstheme="minorHAnsi"/>
          <w:lang w:val="en-GB"/>
        </w:rPr>
      </w:pPr>
    </w:p>
    <w:p w:rsidR="00A063E8" w:rsidRPr="003168E8" w:rsidRDefault="00A063E8" w:rsidP="0051302C">
      <w:pPr>
        <w:rPr>
          <w:rFonts w:asciiTheme="minorHAnsi" w:hAnsiTheme="minorHAnsi" w:cstheme="minorHAnsi"/>
          <w:lang w:val="en-GB"/>
        </w:rPr>
      </w:pPr>
      <w:r w:rsidRPr="003168E8">
        <w:rPr>
          <w:rFonts w:asciiTheme="minorHAnsi" w:hAnsiTheme="minorHAnsi" w:cstheme="minorHAnsi"/>
          <w:lang w:val="en-GB"/>
        </w:rPr>
        <w:t>A Swedish study compared 24 companies listed on the stock exchange with the highest number of women on their boards with 24 companies from the same list, which did not have any women on their boards</w:t>
      </w:r>
      <w:r w:rsidR="00B55B63" w:rsidRPr="003168E8">
        <w:rPr>
          <w:rFonts w:asciiTheme="minorHAnsi" w:hAnsiTheme="minorHAnsi" w:cstheme="minorHAnsi"/>
          <w:lang w:val="en-GB"/>
        </w:rPr>
        <w:t xml:space="preserve"> (</w:t>
      </w:r>
      <w:proofErr w:type="spellStart"/>
      <w:r w:rsidR="000006AA" w:rsidRPr="003168E8">
        <w:rPr>
          <w:rFonts w:asciiTheme="minorHAnsi" w:hAnsiTheme="minorHAnsi" w:cstheme="minorHAnsi"/>
          <w:lang w:val="en-GB"/>
        </w:rPr>
        <w:t>Handelshøjskolen</w:t>
      </w:r>
      <w:proofErr w:type="spellEnd"/>
      <w:r w:rsidR="000006AA" w:rsidRPr="003168E8">
        <w:rPr>
          <w:rFonts w:asciiTheme="minorHAnsi" w:hAnsiTheme="minorHAnsi" w:cstheme="minorHAnsi"/>
          <w:lang w:val="en-GB"/>
        </w:rPr>
        <w:t xml:space="preserve"> and Roy 2007</w:t>
      </w:r>
      <w:r w:rsidR="00B55B63" w:rsidRPr="003168E8">
        <w:rPr>
          <w:rFonts w:asciiTheme="minorHAnsi" w:hAnsiTheme="minorHAnsi" w:cstheme="minorHAnsi"/>
          <w:lang w:val="en-GB"/>
        </w:rPr>
        <w:t>)</w:t>
      </w:r>
      <w:r w:rsidRPr="003168E8">
        <w:rPr>
          <w:rFonts w:asciiTheme="minorHAnsi" w:hAnsiTheme="minorHAnsi" w:cstheme="minorHAnsi"/>
          <w:lang w:val="en-GB"/>
        </w:rPr>
        <w:t xml:space="preserve">. In the first category, where women constituted almost 40 </w:t>
      </w:r>
      <w:r w:rsidR="009E51EE" w:rsidRPr="003168E8">
        <w:rPr>
          <w:rFonts w:asciiTheme="minorHAnsi" w:hAnsiTheme="minorHAnsi" w:cstheme="minorHAnsi"/>
          <w:lang w:val="en-GB"/>
        </w:rPr>
        <w:t>per cent</w:t>
      </w:r>
      <w:r w:rsidRPr="003168E8">
        <w:rPr>
          <w:rFonts w:asciiTheme="minorHAnsi" w:hAnsiTheme="minorHAnsi" w:cstheme="minorHAnsi"/>
          <w:lang w:val="en-GB"/>
        </w:rPr>
        <w:t xml:space="preserve"> of the ordinary board members, the profits were higher and the tendency over time was that profitability increased faster than in companies without any women on their boards. The companies with women on the board were also bigger, measured by the number of employees but not measured in turnover per employee. They did not grow faster measured by the percentage change in turnover, but they had more assets. The authors´ conclusion is that the study shows that there are other good reasons for more women on the boards than gender equality and fairness – companies with more women on the boards are more profitable. By securing women’s competences and experiences on the boards, the demand for gender equality is not only met, but it also means higher quality and profitability</w:t>
      </w:r>
      <w:r w:rsidR="00B55B63" w:rsidRPr="003168E8">
        <w:rPr>
          <w:rFonts w:asciiTheme="minorHAnsi" w:hAnsiTheme="minorHAnsi" w:cstheme="minorHAnsi"/>
          <w:lang w:val="en-GB"/>
        </w:rPr>
        <w:t>.</w:t>
      </w:r>
    </w:p>
    <w:p w:rsidR="00310882" w:rsidRPr="003168E8" w:rsidRDefault="00310882" w:rsidP="0051302C">
      <w:pPr>
        <w:rPr>
          <w:rFonts w:asciiTheme="minorHAnsi" w:hAnsiTheme="minorHAnsi" w:cstheme="minorHAnsi"/>
          <w:i/>
          <w:lang w:val="en-GB"/>
        </w:rPr>
      </w:pPr>
    </w:p>
    <w:p w:rsidR="006B7493" w:rsidRPr="003168E8" w:rsidRDefault="006B7493" w:rsidP="0051302C">
      <w:pPr>
        <w:rPr>
          <w:rFonts w:asciiTheme="minorHAnsi" w:hAnsiTheme="minorHAnsi" w:cstheme="minorHAnsi"/>
          <w:i/>
          <w:lang w:val="en-GB"/>
        </w:rPr>
      </w:pPr>
      <w:r w:rsidRPr="003168E8">
        <w:rPr>
          <w:rFonts w:asciiTheme="minorHAnsi" w:hAnsiTheme="minorHAnsi" w:cstheme="minorHAnsi"/>
          <w:i/>
          <w:lang w:val="en-GB"/>
        </w:rPr>
        <w:t>Micro - Individual and Household Benefits</w:t>
      </w:r>
    </w:p>
    <w:p w:rsidR="006B7493" w:rsidRPr="003168E8" w:rsidRDefault="006B7493" w:rsidP="0051302C">
      <w:pPr>
        <w:rPr>
          <w:rFonts w:asciiTheme="minorHAnsi" w:hAnsiTheme="minorHAnsi" w:cstheme="minorHAnsi"/>
          <w:lang w:val="en-GB"/>
        </w:rPr>
      </w:pPr>
      <w:r w:rsidRPr="003168E8">
        <w:rPr>
          <w:rFonts w:asciiTheme="minorHAnsi" w:hAnsiTheme="minorHAnsi" w:cstheme="minorHAnsi"/>
          <w:lang w:val="en-GB"/>
        </w:rPr>
        <w:t>One of the persistent concerns of economists and policy makers alike has been the difference in participation in economic life on each side of the Atlantic. European employment policies have been motivated by the need to catch up with North America in terms of employment rates and placed this at the centre of economic policy objectives. Many authors have pointed out that the key difference in employment rates both between EU Member States and between the US and the EU (</w:t>
      </w:r>
      <w:proofErr w:type="spellStart"/>
      <w:r w:rsidRPr="003168E8">
        <w:rPr>
          <w:rFonts w:asciiTheme="minorHAnsi" w:hAnsiTheme="minorHAnsi" w:cstheme="minorHAnsi"/>
          <w:lang w:val="en-GB"/>
        </w:rPr>
        <w:t>Elmeskov</w:t>
      </w:r>
      <w:proofErr w:type="spellEnd"/>
      <w:r w:rsidRPr="003168E8">
        <w:rPr>
          <w:rFonts w:asciiTheme="minorHAnsi" w:hAnsiTheme="minorHAnsi" w:cstheme="minorHAnsi"/>
          <w:lang w:val="en-GB"/>
        </w:rPr>
        <w:t xml:space="preserve"> and </w:t>
      </w:r>
      <w:proofErr w:type="spellStart"/>
      <w:r w:rsidRPr="003168E8">
        <w:rPr>
          <w:rFonts w:asciiTheme="minorHAnsi" w:hAnsiTheme="minorHAnsi" w:cstheme="minorHAnsi"/>
          <w:lang w:val="en-GB"/>
        </w:rPr>
        <w:t>Scarpetta</w:t>
      </w:r>
      <w:proofErr w:type="spellEnd"/>
      <w:r w:rsidRPr="003168E8">
        <w:rPr>
          <w:rFonts w:asciiTheme="minorHAnsi" w:hAnsiTheme="minorHAnsi" w:cstheme="minorHAnsi"/>
          <w:lang w:val="en-GB"/>
        </w:rPr>
        <w:t xml:space="preserve"> 2000; </w:t>
      </w:r>
      <w:proofErr w:type="spellStart"/>
      <w:r w:rsidRPr="003168E8">
        <w:rPr>
          <w:rFonts w:asciiTheme="minorHAnsi" w:hAnsiTheme="minorHAnsi" w:cstheme="minorHAnsi"/>
          <w:lang w:val="en-GB"/>
        </w:rPr>
        <w:t>Dolado</w:t>
      </w:r>
      <w:proofErr w:type="spellEnd"/>
      <w:r w:rsidRPr="003168E8">
        <w:rPr>
          <w:rFonts w:asciiTheme="minorHAnsi" w:hAnsiTheme="minorHAnsi" w:cstheme="minorHAnsi"/>
          <w:lang w:val="en-GB"/>
        </w:rPr>
        <w:t xml:space="preserve"> et al. 2001). However, the Trans-Atlantic differences in the contribution of women to the economy do not only revolve around the level of employment rates. The greater propensity of European women to work part time also has a role. Freeman and </w:t>
      </w:r>
      <w:proofErr w:type="spellStart"/>
      <w:r w:rsidRPr="003168E8">
        <w:rPr>
          <w:rFonts w:asciiTheme="minorHAnsi" w:hAnsiTheme="minorHAnsi" w:cstheme="minorHAnsi"/>
          <w:lang w:val="en-GB"/>
        </w:rPr>
        <w:t>Schettkat</w:t>
      </w:r>
      <w:proofErr w:type="spellEnd"/>
      <w:r w:rsidRPr="003168E8">
        <w:rPr>
          <w:rFonts w:asciiTheme="minorHAnsi" w:hAnsiTheme="minorHAnsi" w:cstheme="minorHAnsi"/>
          <w:lang w:val="en-GB"/>
        </w:rPr>
        <w:t xml:space="preserve"> (2005) argue </w:t>
      </w:r>
      <w:r w:rsidRPr="003168E8">
        <w:rPr>
          <w:rFonts w:asciiTheme="minorHAnsi" w:hAnsiTheme="minorHAnsi" w:cstheme="minorHAnsi"/>
          <w:lang w:val="en-GB"/>
        </w:rPr>
        <w:lastRenderedPageBreak/>
        <w:t xml:space="preserve">that the difference between working time per adult in Europe and the United States is in fact due to a greater retention of domestic and care work in the family in many European countries (with the obvious exception of the Nordic countries). They point out that in 2002 the annual hours worked per adult in the working-age population (15–64 years) averaged just </w:t>
      </w:r>
      <w:smartTag w:uri="urn:schemas-microsoft-com:office:smarttags" w:element="metricconverter">
        <w:smartTagPr>
          <w:attr w:name="ProductID" w:val="1,059 in"/>
        </w:smartTagPr>
        <w:r w:rsidRPr="003168E8">
          <w:rPr>
            <w:rFonts w:asciiTheme="minorHAnsi" w:hAnsiTheme="minorHAnsi" w:cstheme="minorHAnsi"/>
            <w:lang w:val="en-GB"/>
          </w:rPr>
          <w:t>1,059 in</w:t>
        </w:r>
      </w:smartTag>
      <w:r w:rsidRPr="003168E8">
        <w:rPr>
          <w:rFonts w:asciiTheme="minorHAnsi" w:hAnsiTheme="minorHAnsi" w:cstheme="minorHAnsi"/>
          <w:lang w:val="en-GB"/>
        </w:rPr>
        <w:t xml:space="preserve"> eight countries while they rose to </w:t>
      </w:r>
      <w:smartTag w:uri="urn:schemas-microsoft-com:office:smarttags" w:element="metricconverter">
        <w:smartTagPr>
          <w:attr w:name="ProductID" w:val="1,305 in"/>
        </w:smartTagPr>
        <w:r w:rsidRPr="003168E8">
          <w:rPr>
            <w:rFonts w:asciiTheme="minorHAnsi" w:hAnsiTheme="minorHAnsi" w:cstheme="minorHAnsi"/>
            <w:lang w:val="en-GB"/>
          </w:rPr>
          <w:t>1,305 in</w:t>
        </w:r>
      </w:smartTag>
      <w:r w:rsidRPr="003168E8">
        <w:rPr>
          <w:rFonts w:asciiTheme="minorHAnsi" w:hAnsiTheme="minorHAnsi" w:cstheme="minorHAnsi"/>
          <w:lang w:val="en-GB"/>
        </w:rPr>
        <w:t xml:space="preserve"> the United States (Freeman and </w:t>
      </w:r>
      <w:proofErr w:type="spellStart"/>
      <w:r w:rsidRPr="003168E8">
        <w:rPr>
          <w:rFonts w:asciiTheme="minorHAnsi" w:hAnsiTheme="minorHAnsi" w:cstheme="minorHAnsi"/>
          <w:lang w:val="en-GB"/>
        </w:rPr>
        <w:t>Schettkat</w:t>
      </w:r>
      <w:proofErr w:type="spellEnd"/>
      <w:r w:rsidRPr="003168E8">
        <w:rPr>
          <w:rFonts w:asciiTheme="minorHAnsi" w:hAnsiTheme="minorHAnsi" w:cstheme="minorHAnsi"/>
          <w:lang w:val="en-GB"/>
        </w:rPr>
        <w:t xml:space="preserve"> 2005: table 1). McDonald (1998:6) is one of many authors who highlight that care giving and unpaid household work are economically important yet economic theory and policy has tended to ignore their contribution. Freeman and </w:t>
      </w:r>
      <w:proofErr w:type="spellStart"/>
      <w:r w:rsidRPr="003168E8">
        <w:rPr>
          <w:rFonts w:asciiTheme="minorHAnsi" w:hAnsiTheme="minorHAnsi" w:cstheme="minorHAnsi"/>
          <w:lang w:val="en-GB"/>
        </w:rPr>
        <w:t>Schettkat</w:t>
      </w:r>
      <w:proofErr w:type="spellEnd"/>
      <w:r w:rsidRPr="003168E8">
        <w:rPr>
          <w:rFonts w:asciiTheme="minorHAnsi" w:hAnsiTheme="minorHAnsi" w:cstheme="minorHAnsi"/>
          <w:lang w:val="en-GB"/>
        </w:rPr>
        <w:t xml:space="preserve"> (2005) show that, between 1980 and 2002, half of the difference between the USA and EU15 in annual working time per adult was due to the rising gap in working hours for those in work while the other half was due to the gap in employment rates. Bettio and Plantenga (2007) point out that in both cases, it is the </w:t>
      </w:r>
      <w:r w:rsidR="00C77826" w:rsidRPr="003168E8">
        <w:rPr>
          <w:rFonts w:asciiTheme="minorHAnsi" w:hAnsiTheme="minorHAnsi" w:cstheme="minorHAnsi"/>
          <w:lang w:val="en-GB"/>
        </w:rPr>
        <w:t>behaviour</w:t>
      </w:r>
      <w:r w:rsidRPr="003168E8">
        <w:rPr>
          <w:rFonts w:asciiTheme="minorHAnsi" w:hAnsiTheme="minorHAnsi" w:cstheme="minorHAnsi"/>
          <w:lang w:val="en-GB"/>
        </w:rPr>
        <w:t xml:space="preserve"> of women that makes the difference either in the use of part-time work as in the Anglo-Dutch Model or in the much lower female employment rate as in the Mediterranean Model.</w:t>
      </w:r>
    </w:p>
    <w:p w:rsidR="006B7493" w:rsidRPr="003168E8" w:rsidRDefault="006B7493" w:rsidP="0051302C">
      <w:pPr>
        <w:rPr>
          <w:rFonts w:asciiTheme="minorHAnsi" w:hAnsiTheme="minorHAnsi" w:cstheme="minorHAnsi"/>
          <w:lang w:val="en-GB"/>
        </w:rPr>
      </w:pPr>
    </w:p>
    <w:p w:rsidR="006B7493" w:rsidRPr="003168E8" w:rsidRDefault="007F6D95" w:rsidP="0051302C">
      <w:pPr>
        <w:rPr>
          <w:rFonts w:asciiTheme="minorHAnsi" w:hAnsiTheme="minorHAnsi" w:cstheme="minorHAnsi"/>
          <w:lang w:val="en-GB"/>
        </w:rPr>
      </w:pPr>
      <w:r w:rsidRPr="003168E8">
        <w:rPr>
          <w:rFonts w:asciiTheme="minorHAnsi" w:hAnsiTheme="minorHAnsi" w:cstheme="minorHAnsi"/>
          <w:lang w:val="en-GB"/>
        </w:rPr>
        <w:t xml:space="preserve">In addition to working hours another dimension of the qualitative difference in participation patterns is in education and skills. </w:t>
      </w:r>
      <w:proofErr w:type="spellStart"/>
      <w:r w:rsidR="006B7493" w:rsidRPr="003168E8">
        <w:rPr>
          <w:rFonts w:asciiTheme="minorHAnsi" w:hAnsiTheme="minorHAnsi" w:cstheme="minorHAnsi"/>
          <w:lang w:val="en-GB"/>
        </w:rPr>
        <w:t>Dolado</w:t>
      </w:r>
      <w:proofErr w:type="spellEnd"/>
      <w:r w:rsidR="006B7493" w:rsidRPr="003168E8">
        <w:rPr>
          <w:rFonts w:asciiTheme="minorHAnsi" w:hAnsiTheme="minorHAnsi" w:cstheme="minorHAnsi"/>
          <w:lang w:val="en-GB"/>
        </w:rPr>
        <w:t xml:space="preserve"> et al. 2001 point out that about 50% of the difference between US and EU employment rates can still be attributed to differences in the educational attainment and the employment rates of women aged 25–54. </w:t>
      </w:r>
      <w:r w:rsidRPr="003168E8">
        <w:rPr>
          <w:rFonts w:asciiTheme="minorHAnsi" w:hAnsiTheme="minorHAnsi" w:cstheme="minorHAnsi"/>
          <w:lang w:val="en-GB"/>
        </w:rPr>
        <w:t>While t</w:t>
      </w:r>
      <w:r w:rsidR="006B7493" w:rsidRPr="003168E8">
        <w:rPr>
          <w:rFonts w:asciiTheme="minorHAnsi" w:hAnsiTheme="minorHAnsi" w:cstheme="minorHAnsi"/>
          <w:lang w:val="en-GB"/>
        </w:rPr>
        <w:t>hese authors suggest that EU educational levels are slowly converging to that of the US across cohorts</w:t>
      </w:r>
      <w:r w:rsidRPr="003168E8">
        <w:rPr>
          <w:rFonts w:asciiTheme="minorHAnsi" w:hAnsiTheme="minorHAnsi" w:cstheme="minorHAnsi"/>
          <w:lang w:val="en-GB"/>
        </w:rPr>
        <w:t>,</w:t>
      </w:r>
      <w:r w:rsidR="006B7493" w:rsidRPr="003168E8">
        <w:rPr>
          <w:rFonts w:asciiTheme="minorHAnsi" w:hAnsiTheme="minorHAnsi" w:cstheme="minorHAnsi"/>
          <w:lang w:val="en-GB"/>
        </w:rPr>
        <w:t xml:space="preserve"> the employment rates of less educated women are still markedly different (again with the exception of the Scandinavian countries). </w:t>
      </w:r>
      <w:r w:rsidRPr="003168E8">
        <w:rPr>
          <w:rFonts w:asciiTheme="minorHAnsi" w:hAnsiTheme="minorHAnsi" w:cstheme="minorHAnsi"/>
          <w:lang w:val="en-GB"/>
        </w:rPr>
        <w:t>The</w:t>
      </w:r>
      <w:r w:rsidR="006B7493" w:rsidRPr="003168E8">
        <w:rPr>
          <w:rFonts w:asciiTheme="minorHAnsi" w:hAnsiTheme="minorHAnsi" w:cstheme="minorHAnsi"/>
          <w:lang w:val="en-GB"/>
        </w:rPr>
        <w:t xml:space="preserve"> more effective use of women with higher levels of education also has potential economic benefits. The low utili</w:t>
      </w:r>
      <w:r w:rsidRPr="003168E8">
        <w:rPr>
          <w:rFonts w:asciiTheme="minorHAnsi" w:hAnsiTheme="minorHAnsi" w:cstheme="minorHAnsi"/>
          <w:lang w:val="en-GB"/>
        </w:rPr>
        <w:t>s</w:t>
      </w:r>
      <w:r w:rsidR="006B7493" w:rsidRPr="003168E8">
        <w:rPr>
          <w:rFonts w:asciiTheme="minorHAnsi" w:hAnsiTheme="minorHAnsi" w:cstheme="minorHAnsi"/>
          <w:lang w:val="en-GB"/>
        </w:rPr>
        <w:t xml:space="preserve">ation of more educated women can be seen as a prime example of the incoherence in policy making in the investment in education (Rubery et al. 2003). Almost all countries are willing to fund high levels of education for both women and men yet when it comes to allowing both women and men to make full use of these qualifications some retain barriers that inhibit women’s ability to deploy these investments. Similarly skill shortages and bottlenecks are recognized constraints on economic development so policies to make effective use of women’s skills can help remove some of these constraints while also making effective use of previous investment in women’s education. Furthermore a by-product of viewing women as a potential solution to skill shortages would be the freeing up of low-skilled </w:t>
      </w:r>
      <w:proofErr w:type="gramStart"/>
      <w:r w:rsidR="006B7493" w:rsidRPr="003168E8">
        <w:rPr>
          <w:rFonts w:asciiTheme="minorHAnsi" w:hAnsiTheme="minorHAnsi" w:cstheme="minorHAnsi"/>
          <w:lang w:val="en-GB"/>
        </w:rPr>
        <w:t>jobs, that</w:t>
      </w:r>
      <w:proofErr w:type="gramEnd"/>
      <w:r w:rsidR="006B7493" w:rsidRPr="003168E8">
        <w:rPr>
          <w:rFonts w:asciiTheme="minorHAnsi" w:hAnsiTheme="minorHAnsi" w:cstheme="minorHAnsi"/>
          <w:lang w:val="en-GB"/>
        </w:rPr>
        <w:t xml:space="preserve"> women are often over qualified for, for both unemployed men and women. </w:t>
      </w:r>
      <w:proofErr w:type="spellStart"/>
      <w:r w:rsidR="006B7493" w:rsidRPr="003168E8">
        <w:rPr>
          <w:rFonts w:asciiTheme="minorHAnsi" w:hAnsiTheme="minorHAnsi" w:cstheme="minorHAnsi"/>
          <w:lang w:val="en-GB"/>
        </w:rPr>
        <w:t>Dolado</w:t>
      </w:r>
      <w:proofErr w:type="spellEnd"/>
      <w:r w:rsidR="006B7493" w:rsidRPr="003168E8">
        <w:rPr>
          <w:rFonts w:asciiTheme="minorHAnsi" w:hAnsiTheme="minorHAnsi" w:cstheme="minorHAnsi"/>
          <w:lang w:val="en-GB"/>
        </w:rPr>
        <w:t xml:space="preserve"> et al. (2001) suggest that occupational segregation is lower for the younger highly educated women although it remains at a higher rate in the US than in Europe. Indeed reducing rigidities caused by segregation and gendered skill formation has potential positive pay backs (Maier 1995; </w:t>
      </w:r>
      <w:proofErr w:type="spellStart"/>
      <w:r w:rsidR="006B7493" w:rsidRPr="003168E8">
        <w:rPr>
          <w:rFonts w:asciiTheme="minorHAnsi" w:hAnsiTheme="minorHAnsi" w:cstheme="minorHAnsi"/>
          <w:lang w:val="en-GB"/>
        </w:rPr>
        <w:t>Felstead</w:t>
      </w:r>
      <w:proofErr w:type="spellEnd"/>
      <w:r w:rsidR="006B7493" w:rsidRPr="003168E8">
        <w:rPr>
          <w:rFonts w:asciiTheme="minorHAnsi" w:hAnsiTheme="minorHAnsi" w:cstheme="minorHAnsi"/>
          <w:lang w:val="en-GB"/>
        </w:rPr>
        <w:t xml:space="preserve"> 1995) and is another important benefit of an integrated Economic Case approach.</w:t>
      </w:r>
    </w:p>
    <w:p w:rsidR="006B7493" w:rsidRPr="003168E8" w:rsidRDefault="006B7493" w:rsidP="0051302C">
      <w:pPr>
        <w:rPr>
          <w:rFonts w:asciiTheme="minorHAnsi" w:hAnsiTheme="minorHAnsi" w:cstheme="minorHAnsi"/>
          <w:lang w:val="en-GB"/>
        </w:rPr>
      </w:pPr>
    </w:p>
    <w:p w:rsidR="006B7493" w:rsidRPr="003168E8" w:rsidRDefault="006B7493" w:rsidP="0051302C">
      <w:pPr>
        <w:rPr>
          <w:rFonts w:asciiTheme="minorHAnsi" w:hAnsiTheme="minorHAnsi" w:cstheme="minorHAnsi"/>
          <w:lang w:val="en-GB"/>
        </w:rPr>
      </w:pPr>
      <w:r w:rsidRPr="003168E8">
        <w:rPr>
          <w:rFonts w:asciiTheme="minorHAnsi" w:hAnsiTheme="minorHAnsi" w:cstheme="minorHAnsi"/>
          <w:lang w:val="en-GB"/>
        </w:rPr>
        <w:t xml:space="preserve">Over recent years there has been a significant increase in female </w:t>
      </w:r>
      <w:r w:rsidR="00C77826" w:rsidRPr="003168E8">
        <w:rPr>
          <w:rFonts w:asciiTheme="minorHAnsi" w:hAnsiTheme="minorHAnsi" w:cstheme="minorHAnsi"/>
          <w:lang w:val="en-GB"/>
        </w:rPr>
        <w:t>labour</w:t>
      </w:r>
      <w:r w:rsidRPr="003168E8">
        <w:rPr>
          <w:rFonts w:asciiTheme="minorHAnsi" w:hAnsiTheme="minorHAnsi" w:cstheme="minorHAnsi"/>
          <w:lang w:val="en-GB"/>
        </w:rPr>
        <w:t xml:space="preserve"> market participation in many European countries and this has had an important role in offsetting falling male employment rates (Rubery et al. 1999). Indeed one of the most consistent globalization trends has been rising participation rates for women (Ackers 2006). At the household level we can view this move to dual earning as a shift to a model of shared risks of </w:t>
      </w:r>
      <w:r w:rsidR="00C77826" w:rsidRPr="003168E8">
        <w:rPr>
          <w:rFonts w:asciiTheme="minorHAnsi" w:hAnsiTheme="minorHAnsi" w:cstheme="minorHAnsi"/>
          <w:lang w:val="en-GB"/>
        </w:rPr>
        <w:t>labour</w:t>
      </w:r>
      <w:r w:rsidRPr="003168E8">
        <w:rPr>
          <w:rFonts w:asciiTheme="minorHAnsi" w:hAnsiTheme="minorHAnsi" w:cstheme="minorHAnsi"/>
          <w:lang w:val="en-GB"/>
        </w:rPr>
        <w:t xml:space="preserve"> market work even if the division of </w:t>
      </w:r>
      <w:r w:rsidR="00C77826" w:rsidRPr="003168E8">
        <w:rPr>
          <w:rFonts w:asciiTheme="minorHAnsi" w:hAnsiTheme="minorHAnsi" w:cstheme="minorHAnsi"/>
          <w:lang w:val="en-GB"/>
        </w:rPr>
        <w:t>labour</w:t>
      </w:r>
      <w:r w:rsidRPr="003168E8">
        <w:rPr>
          <w:rFonts w:asciiTheme="minorHAnsi" w:hAnsiTheme="minorHAnsi" w:cstheme="minorHAnsi"/>
          <w:lang w:val="en-GB"/>
        </w:rPr>
        <w:t xml:space="preserve"> in the home remains highly concentrated upon women. </w:t>
      </w:r>
      <w:r w:rsidR="007F6D95" w:rsidRPr="003168E8">
        <w:rPr>
          <w:rFonts w:asciiTheme="minorHAnsi" w:hAnsiTheme="minorHAnsi" w:cstheme="minorHAnsi"/>
          <w:lang w:val="en-GB"/>
        </w:rPr>
        <w:t xml:space="preserve">The Great Recession created led to rise in the proportion of the female breadwinner households as men lost their jobs – households that would have been </w:t>
      </w:r>
      <w:r w:rsidR="007F6D95" w:rsidRPr="003168E8">
        <w:rPr>
          <w:rFonts w:asciiTheme="minorHAnsi" w:hAnsiTheme="minorHAnsi" w:cstheme="minorHAnsi"/>
          <w:lang w:val="en-GB"/>
        </w:rPr>
        <w:lastRenderedPageBreak/>
        <w:t xml:space="preserve">workless in other circumstances women but also households that subsequently share the burden of women’s disadvantage on the labour market. In dual earning households </w:t>
      </w:r>
      <w:r w:rsidRPr="003168E8">
        <w:rPr>
          <w:rFonts w:asciiTheme="minorHAnsi" w:hAnsiTheme="minorHAnsi" w:cstheme="minorHAnsi"/>
          <w:lang w:val="en-GB"/>
        </w:rPr>
        <w:t>women’s contribution to expanding household purchasing power has potential benefits for men as well since they also bear the costs of social reproduction by supporting families through their speciali</w:t>
      </w:r>
      <w:r w:rsidR="007F6D95" w:rsidRPr="003168E8">
        <w:rPr>
          <w:rFonts w:asciiTheme="minorHAnsi" w:hAnsiTheme="minorHAnsi" w:cstheme="minorHAnsi"/>
          <w:lang w:val="en-GB"/>
        </w:rPr>
        <w:t>s</w:t>
      </w:r>
      <w:r w:rsidRPr="003168E8">
        <w:rPr>
          <w:rFonts w:asciiTheme="minorHAnsi" w:hAnsiTheme="minorHAnsi" w:cstheme="minorHAnsi"/>
          <w:lang w:val="en-GB"/>
        </w:rPr>
        <w:t xml:space="preserve">ation in paid work (Humphries and Rubery 1995:15); thus freeing men up for greater involvement in family life with potential quality of life enhancements. </w:t>
      </w:r>
    </w:p>
    <w:p w:rsidR="00A063E8" w:rsidRPr="003168E8" w:rsidRDefault="00A063E8" w:rsidP="0051302C">
      <w:pPr>
        <w:rPr>
          <w:rFonts w:asciiTheme="minorHAnsi" w:hAnsiTheme="minorHAnsi" w:cstheme="minorHAnsi"/>
          <w:lang w:val="en-GB"/>
        </w:rPr>
      </w:pPr>
    </w:p>
    <w:p w:rsidR="00A063E8" w:rsidRPr="003168E8" w:rsidRDefault="006B7493" w:rsidP="0051302C">
      <w:pPr>
        <w:rPr>
          <w:rFonts w:asciiTheme="minorHAnsi" w:hAnsiTheme="minorHAnsi" w:cstheme="minorHAnsi"/>
          <w:lang w:val="en-GB"/>
        </w:rPr>
      </w:pPr>
      <w:r w:rsidRPr="003168E8">
        <w:rPr>
          <w:rFonts w:asciiTheme="minorHAnsi" w:hAnsiTheme="minorHAnsi" w:cstheme="minorHAnsi"/>
          <w:lang w:val="en-GB"/>
        </w:rPr>
        <w:t>5. IMPLICATIONS OF AN INTEGRATED ECONOMIC CASE</w:t>
      </w:r>
    </w:p>
    <w:p w:rsidR="00310882" w:rsidRPr="003168E8" w:rsidRDefault="00A063E8" w:rsidP="0051302C">
      <w:pPr>
        <w:rPr>
          <w:rFonts w:asciiTheme="minorHAnsi" w:hAnsiTheme="minorHAnsi" w:cstheme="minorHAnsi"/>
          <w:lang w:val="en-GB"/>
        </w:rPr>
      </w:pPr>
      <w:r w:rsidRPr="003168E8">
        <w:rPr>
          <w:rFonts w:asciiTheme="minorHAnsi" w:hAnsiTheme="minorHAnsi" w:cstheme="minorHAnsi"/>
          <w:lang w:val="en-GB"/>
        </w:rPr>
        <w:t>By shifting the discourse around equality from a socially worthwhile aim, yet potentially expensive, towards an economically productive investment it is possible to see the equal treatment of women</w:t>
      </w:r>
      <w:r w:rsidR="006B6240" w:rsidRPr="003168E8">
        <w:rPr>
          <w:rFonts w:asciiTheme="minorHAnsi" w:hAnsiTheme="minorHAnsi" w:cstheme="minorHAnsi"/>
          <w:lang w:val="en-GB"/>
        </w:rPr>
        <w:t>, and diversity in general,</w:t>
      </w:r>
      <w:r w:rsidRPr="003168E8">
        <w:rPr>
          <w:rFonts w:asciiTheme="minorHAnsi" w:hAnsiTheme="minorHAnsi" w:cstheme="minorHAnsi"/>
          <w:lang w:val="en-GB"/>
        </w:rPr>
        <w:t xml:space="preserve"> as contributing to economic </w:t>
      </w:r>
      <w:r w:rsidR="00AA2F5E" w:rsidRPr="003168E8">
        <w:rPr>
          <w:rFonts w:asciiTheme="minorHAnsi" w:hAnsiTheme="minorHAnsi" w:cstheme="minorHAnsi"/>
          <w:lang w:val="en-GB"/>
        </w:rPr>
        <w:t>advantages at many levels</w:t>
      </w:r>
      <w:r w:rsidRPr="003168E8">
        <w:rPr>
          <w:rFonts w:asciiTheme="minorHAnsi" w:hAnsiTheme="minorHAnsi" w:cstheme="minorHAnsi"/>
          <w:lang w:val="en-GB"/>
        </w:rPr>
        <w:t>. Rubery et al</w:t>
      </w:r>
      <w:r w:rsidR="0047175A" w:rsidRPr="003168E8">
        <w:rPr>
          <w:rFonts w:asciiTheme="minorHAnsi" w:hAnsiTheme="minorHAnsi" w:cstheme="minorHAnsi"/>
          <w:lang w:val="en-GB"/>
        </w:rPr>
        <w:t>.</w:t>
      </w:r>
      <w:r w:rsidRPr="003168E8">
        <w:rPr>
          <w:rFonts w:asciiTheme="minorHAnsi" w:hAnsiTheme="minorHAnsi" w:cstheme="minorHAnsi"/>
          <w:lang w:val="en-GB"/>
        </w:rPr>
        <w:t xml:space="preserve"> (2003) argue that it is important to see equality as an economically productive factor both for an improved understanding of the economic and social policy making environment and also for the benefits of increased flexibility and decreased personal risk. Thus by incorporating the equality agenda into policy reform and development it is possible to ensure coherence between institutional structures</w:t>
      </w:r>
      <w:r w:rsidR="00AA2F5E" w:rsidRPr="003168E8">
        <w:rPr>
          <w:rFonts w:asciiTheme="minorHAnsi" w:hAnsiTheme="minorHAnsi" w:cstheme="minorHAnsi"/>
          <w:lang w:val="en-GB"/>
        </w:rPr>
        <w:t>, organizational goals</w:t>
      </w:r>
      <w:r w:rsidRPr="003168E8">
        <w:rPr>
          <w:rFonts w:asciiTheme="minorHAnsi" w:hAnsiTheme="minorHAnsi" w:cstheme="minorHAnsi"/>
          <w:lang w:val="en-GB"/>
        </w:rPr>
        <w:t xml:space="preserve"> and the personal aspirations and </w:t>
      </w:r>
      <w:r w:rsidR="00C77826" w:rsidRPr="003168E8">
        <w:rPr>
          <w:rFonts w:asciiTheme="minorHAnsi" w:hAnsiTheme="minorHAnsi" w:cstheme="minorHAnsi"/>
          <w:lang w:val="en-GB"/>
        </w:rPr>
        <w:t>behaviour</w:t>
      </w:r>
      <w:r w:rsidR="00AA2F5E" w:rsidRPr="003168E8">
        <w:rPr>
          <w:rFonts w:asciiTheme="minorHAnsi" w:hAnsiTheme="minorHAnsi" w:cstheme="minorHAnsi"/>
          <w:lang w:val="en-GB"/>
        </w:rPr>
        <w:t>s</w:t>
      </w:r>
      <w:r w:rsidRPr="003168E8">
        <w:rPr>
          <w:rFonts w:asciiTheme="minorHAnsi" w:hAnsiTheme="minorHAnsi" w:cstheme="minorHAnsi"/>
          <w:lang w:val="en-GB"/>
        </w:rPr>
        <w:t xml:space="preserve"> of women and men. The benefits of greater flexibility arise from a reduced </w:t>
      </w:r>
      <w:r w:rsidR="00AA2F5E" w:rsidRPr="003168E8">
        <w:rPr>
          <w:rFonts w:asciiTheme="minorHAnsi" w:hAnsiTheme="minorHAnsi" w:cstheme="minorHAnsi"/>
          <w:lang w:val="en-GB"/>
        </w:rPr>
        <w:t>specialization</w:t>
      </w:r>
      <w:r w:rsidRPr="003168E8">
        <w:rPr>
          <w:rFonts w:asciiTheme="minorHAnsi" w:hAnsiTheme="minorHAnsi" w:cstheme="minorHAnsi"/>
          <w:lang w:val="en-GB"/>
        </w:rPr>
        <w:t xml:space="preserve"> in the division of </w:t>
      </w:r>
      <w:r w:rsidR="00C77826" w:rsidRPr="003168E8">
        <w:rPr>
          <w:rFonts w:asciiTheme="minorHAnsi" w:hAnsiTheme="minorHAnsi" w:cstheme="minorHAnsi"/>
          <w:lang w:val="en-GB"/>
        </w:rPr>
        <w:t>labour</w:t>
      </w:r>
      <w:r w:rsidRPr="003168E8">
        <w:rPr>
          <w:rFonts w:asciiTheme="minorHAnsi" w:hAnsiTheme="minorHAnsi" w:cstheme="minorHAnsi"/>
          <w:lang w:val="en-GB"/>
        </w:rPr>
        <w:t xml:space="preserve"> between women and men either in households, within </w:t>
      </w:r>
      <w:r w:rsidR="00AA2F5E" w:rsidRPr="003168E8">
        <w:rPr>
          <w:rFonts w:asciiTheme="minorHAnsi" w:hAnsiTheme="minorHAnsi" w:cstheme="minorHAnsi"/>
          <w:lang w:val="en-GB"/>
        </w:rPr>
        <w:t>organizations</w:t>
      </w:r>
      <w:r w:rsidRPr="003168E8">
        <w:rPr>
          <w:rFonts w:asciiTheme="minorHAnsi" w:hAnsiTheme="minorHAnsi" w:cstheme="minorHAnsi"/>
          <w:lang w:val="en-GB"/>
        </w:rPr>
        <w:t xml:space="preserve"> or the wider </w:t>
      </w:r>
      <w:r w:rsidR="00C77826" w:rsidRPr="003168E8">
        <w:rPr>
          <w:rFonts w:asciiTheme="minorHAnsi" w:hAnsiTheme="minorHAnsi" w:cstheme="minorHAnsi"/>
          <w:lang w:val="en-GB"/>
        </w:rPr>
        <w:t>labour</w:t>
      </w:r>
      <w:r w:rsidRPr="003168E8">
        <w:rPr>
          <w:rFonts w:asciiTheme="minorHAnsi" w:hAnsiTheme="minorHAnsi" w:cstheme="minorHAnsi"/>
          <w:lang w:val="en-GB"/>
        </w:rPr>
        <w:t xml:space="preserve"> market. When societal development is expanded beyond GDP growth to quality of life and </w:t>
      </w:r>
      <w:proofErr w:type="spellStart"/>
      <w:r w:rsidRPr="003168E8">
        <w:rPr>
          <w:rFonts w:asciiTheme="minorHAnsi" w:hAnsiTheme="minorHAnsi" w:cstheme="minorHAnsi"/>
          <w:lang w:val="en-GB"/>
        </w:rPr>
        <w:t>well being</w:t>
      </w:r>
      <w:proofErr w:type="spellEnd"/>
      <w:r w:rsidRPr="003168E8">
        <w:rPr>
          <w:rFonts w:asciiTheme="minorHAnsi" w:hAnsiTheme="minorHAnsi" w:cstheme="minorHAnsi"/>
          <w:lang w:val="en-GB"/>
        </w:rPr>
        <w:t xml:space="preserve"> the benefits of equality expand further. </w:t>
      </w:r>
      <w:r w:rsidR="008B6F13" w:rsidRPr="003168E8">
        <w:rPr>
          <w:rFonts w:asciiTheme="minorHAnsi" w:hAnsiTheme="minorHAnsi" w:cstheme="minorHAnsi"/>
          <w:lang w:val="en-GB"/>
        </w:rPr>
        <w:t>Thus w</w:t>
      </w:r>
      <w:r w:rsidR="00310882" w:rsidRPr="003168E8">
        <w:rPr>
          <w:rFonts w:asciiTheme="minorHAnsi" w:hAnsiTheme="minorHAnsi" w:cstheme="minorHAnsi"/>
          <w:lang w:val="en-GB"/>
        </w:rPr>
        <w:t xml:space="preserve">e can see these benefits of equality operating at different levels with advances in gender equality having potential benefits throughout the economy. </w:t>
      </w:r>
      <w:r w:rsidR="00AA2F5E" w:rsidRPr="003168E8">
        <w:rPr>
          <w:rFonts w:asciiTheme="minorHAnsi" w:hAnsiTheme="minorHAnsi" w:cstheme="minorHAnsi"/>
          <w:lang w:val="en-GB"/>
        </w:rPr>
        <w:t xml:space="preserve">In table </w:t>
      </w:r>
      <w:r w:rsidR="00DE7A5D" w:rsidRPr="003168E8">
        <w:rPr>
          <w:rFonts w:asciiTheme="minorHAnsi" w:hAnsiTheme="minorHAnsi" w:cstheme="minorHAnsi"/>
          <w:lang w:val="en-GB"/>
        </w:rPr>
        <w:t>2</w:t>
      </w:r>
      <w:r w:rsidR="00AA2F5E" w:rsidRPr="003168E8">
        <w:rPr>
          <w:rFonts w:asciiTheme="minorHAnsi" w:hAnsiTheme="minorHAnsi" w:cstheme="minorHAnsi"/>
          <w:lang w:val="en-GB"/>
        </w:rPr>
        <w:t xml:space="preserve"> we</w:t>
      </w:r>
      <w:r w:rsidR="00310882" w:rsidRPr="003168E8">
        <w:rPr>
          <w:rFonts w:asciiTheme="minorHAnsi" w:hAnsiTheme="minorHAnsi" w:cstheme="minorHAnsi"/>
          <w:lang w:val="en-GB"/>
        </w:rPr>
        <w:t xml:space="preserve"> identify the social and economic implications at three levels cross reference</w:t>
      </w:r>
      <w:r w:rsidR="00DE7A5D" w:rsidRPr="003168E8">
        <w:rPr>
          <w:rFonts w:asciiTheme="minorHAnsi" w:hAnsiTheme="minorHAnsi" w:cstheme="minorHAnsi"/>
          <w:lang w:val="en-GB"/>
        </w:rPr>
        <w:t>d</w:t>
      </w:r>
      <w:r w:rsidR="00310882" w:rsidRPr="003168E8">
        <w:rPr>
          <w:rFonts w:asciiTheme="minorHAnsi" w:hAnsiTheme="minorHAnsi" w:cstheme="minorHAnsi"/>
          <w:lang w:val="en-GB"/>
        </w:rPr>
        <w:t xml:space="preserve"> with the themes discussed </w:t>
      </w:r>
      <w:r w:rsidR="00DE7A5D" w:rsidRPr="003168E8">
        <w:rPr>
          <w:rFonts w:asciiTheme="minorHAnsi" w:hAnsiTheme="minorHAnsi" w:cstheme="minorHAnsi"/>
          <w:lang w:val="en-GB"/>
        </w:rPr>
        <w:t>above</w:t>
      </w:r>
      <w:r w:rsidR="00310882" w:rsidRPr="003168E8">
        <w:rPr>
          <w:rFonts w:asciiTheme="minorHAnsi" w:hAnsiTheme="minorHAnsi" w:cstheme="minorHAnsi"/>
          <w:lang w:val="en-GB"/>
        </w:rPr>
        <w:t>.</w:t>
      </w:r>
    </w:p>
    <w:p w:rsidR="00310882" w:rsidRPr="003168E8" w:rsidRDefault="00310882" w:rsidP="0051302C">
      <w:pPr>
        <w:rPr>
          <w:rFonts w:asciiTheme="minorHAnsi" w:hAnsiTheme="minorHAnsi" w:cstheme="minorHAnsi"/>
          <w:lang w:val="en-GB"/>
        </w:rPr>
      </w:pPr>
      <w:r w:rsidRPr="003168E8">
        <w:rPr>
          <w:rFonts w:asciiTheme="minorHAnsi" w:hAnsiTheme="minorHAnsi" w:cstheme="minorHAnsi"/>
          <w:lang w:val="en-GB"/>
        </w:rPr>
        <w:t xml:space="preserve"> </w:t>
      </w:r>
    </w:p>
    <w:p w:rsidR="00310882" w:rsidRPr="003168E8" w:rsidRDefault="00310882" w:rsidP="0051302C">
      <w:pPr>
        <w:ind w:firstLine="708"/>
        <w:rPr>
          <w:rFonts w:asciiTheme="minorHAnsi" w:hAnsiTheme="minorHAnsi" w:cstheme="minorHAnsi"/>
          <w:lang w:val="en-GB"/>
        </w:rPr>
      </w:pPr>
      <w:r w:rsidRPr="003168E8">
        <w:rPr>
          <w:rFonts w:asciiTheme="minorHAnsi" w:hAnsiTheme="minorHAnsi" w:cstheme="minorHAnsi"/>
          <w:lang w:val="en-GB"/>
        </w:rPr>
        <w:t xml:space="preserve">&lt; TABLE </w:t>
      </w:r>
      <w:r w:rsidR="00CF694E" w:rsidRPr="003168E8">
        <w:rPr>
          <w:rFonts w:asciiTheme="minorHAnsi" w:hAnsiTheme="minorHAnsi" w:cstheme="minorHAnsi"/>
          <w:lang w:val="en-GB"/>
        </w:rPr>
        <w:t>2</w:t>
      </w:r>
      <w:r w:rsidRPr="003168E8">
        <w:rPr>
          <w:rFonts w:asciiTheme="minorHAnsi" w:hAnsiTheme="minorHAnsi" w:cstheme="minorHAnsi"/>
          <w:lang w:val="en-GB"/>
        </w:rPr>
        <w:t xml:space="preserve"> ABOUT HERE &gt;</w:t>
      </w:r>
    </w:p>
    <w:p w:rsidR="00147DE3" w:rsidRPr="003168E8" w:rsidRDefault="00147DE3" w:rsidP="0051302C">
      <w:pPr>
        <w:rPr>
          <w:rFonts w:asciiTheme="minorHAnsi" w:hAnsiTheme="minorHAnsi" w:cstheme="minorHAnsi"/>
          <w:lang w:val="en-GB"/>
        </w:rPr>
      </w:pPr>
    </w:p>
    <w:p w:rsidR="00F501AD" w:rsidRPr="003168E8" w:rsidRDefault="00AA2F5E" w:rsidP="0051302C">
      <w:pPr>
        <w:rPr>
          <w:rFonts w:asciiTheme="minorHAnsi" w:hAnsiTheme="minorHAnsi" w:cstheme="minorHAnsi"/>
          <w:lang w:val="en-GB"/>
        </w:rPr>
      </w:pPr>
      <w:r w:rsidRPr="003168E8">
        <w:rPr>
          <w:rFonts w:asciiTheme="minorHAnsi" w:hAnsiTheme="minorHAnsi" w:cstheme="minorHAnsi"/>
          <w:lang w:val="en-GB"/>
        </w:rPr>
        <w:t xml:space="preserve">A change in </w:t>
      </w:r>
      <w:r w:rsidR="008A5BDC" w:rsidRPr="003168E8">
        <w:rPr>
          <w:rFonts w:asciiTheme="minorHAnsi" w:hAnsiTheme="minorHAnsi" w:cstheme="minorHAnsi"/>
          <w:lang w:val="en-GB"/>
        </w:rPr>
        <w:t>the discourse</w:t>
      </w:r>
      <w:r w:rsidR="0047175A" w:rsidRPr="003168E8">
        <w:rPr>
          <w:rFonts w:asciiTheme="minorHAnsi" w:hAnsiTheme="minorHAnsi" w:cstheme="minorHAnsi"/>
          <w:lang w:val="en-GB"/>
        </w:rPr>
        <w:t xml:space="preserve"> in Europe </w:t>
      </w:r>
      <w:r w:rsidR="008A5BDC" w:rsidRPr="003168E8">
        <w:rPr>
          <w:rFonts w:asciiTheme="minorHAnsi" w:hAnsiTheme="minorHAnsi" w:cstheme="minorHAnsi"/>
          <w:lang w:val="en-GB"/>
        </w:rPr>
        <w:t xml:space="preserve">around equality from a socially worthwhile aim, yet potentially expensive, towards an economically productive investment </w:t>
      </w:r>
      <w:r w:rsidR="00DE7A5D" w:rsidRPr="003168E8">
        <w:rPr>
          <w:rFonts w:asciiTheme="minorHAnsi" w:hAnsiTheme="minorHAnsi" w:cstheme="minorHAnsi"/>
          <w:lang w:val="en-GB"/>
        </w:rPr>
        <w:t xml:space="preserve">provides the </w:t>
      </w:r>
      <w:r w:rsidR="008A5BDC" w:rsidRPr="003168E8">
        <w:rPr>
          <w:rFonts w:asciiTheme="minorHAnsi" w:hAnsiTheme="minorHAnsi" w:cstheme="minorHAnsi"/>
          <w:lang w:val="en-GB"/>
        </w:rPr>
        <w:t>possib</w:t>
      </w:r>
      <w:r w:rsidR="00DE7A5D" w:rsidRPr="003168E8">
        <w:rPr>
          <w:rFonts w:asciiTheme="minorHAnsi" w:hAnsiTheme="minorHAnsi" w:cstheme="minorHAnsi"/>
          <w:lang w:val="en-GB"/>
        </w:rPr>
        <w:t xml:space="preserve">ility </w:t>
      </w:r>
      <w:r w:rsidR="008A5BDC" w:rsidRPr="003168E8">
        <w:rPr>
          <w:rFonts w:asciiTheme="minorHAnsi" w:hAnsiTheme="minorHAnsi" w:cstheme="minorHAnsi"/>
          <w:lang w:val="en-GB"/>
        </w:rPr>
        <w:t xml:space="preserve">to see the equal treatment of women as contributing to economic success. In this </w:t>
      </w:r>
      <w:r w:rsidR="00882BDD" w:rsidRPr="003168E8">
        <w:rPr>
          <w:rFonts w:asciiTheme="minorHAnsi" w:hAnsiTheme="minorHAnsi" w:cstheme="minorHAnsi"/>
          <w:lang w:val="en-GB"/>
        </w:rPr>
        <w:t>paper</w:t>
      </w:r>
      <w:r w:rsidR="00DE7A5D" w:rsidRPr="003168E8">
        <w:rPr>
          <w:rFonts w:asciiTheme="minorHAnsi" w:hAnsiTheme="minorHAnsi" w:cstheme="minorHAnsi"/>
          <w:lang w:val="en-GB"/>
        </w:rPr>
        <w:t xml:space="preserve"> </w:t>
      </w:r>
      <w:r w:rsidR="008A5BDC" w:rsidRPr="003168E8">
        <w:rPr>
          <w:rFonts w:asciiTheme="minorHAnsi" w:hAnsiTheme="minorHAnsi" w:cstheme="minorHAnsi"/>
          <w:lang w:val="en-GB"/>
        </w:rPr>
        <w:t xml:space="preserve">we demonstrate how it is possible to make an </w:t>
      </w:r>
      <w:r w:rsidR="00ED2823" w:rsidRPr="003168E8">
        <w:rPr>
          <w:rFonts w:asciiTheme="minorHAnsi" w:hAnsiTheme="minorHAnsi" w:cstheme="minorHAnsi"/>
          <w:lang w:val="en-GB"/>
        </w:rPr>
        <w:t>Economic</w:t>
      </w:r>
      <w:r w:rsidR="008A5BDC" w:rsidRPr="003168E8">
        <w:rPr>
          <w:rFonts w:asciiTheme="minorHAnsi" w:hAnsiTheme="minorHAnsi" w:cstheme="minorHAnsi"/>
          <w:lang w:val="en-GB"/>
        </w:rPr>
        <w:t xml:space="preserve"> Case for gender equality that goes beyond the business case. An </w:t>
      </w:r>
      <w:r w:rsidR="00ED2823" w:rsidRPr="003168E8">
        <w:rPr>
          <w:rFonts w:asciiTheme="minorHAnsi" w:hAnsiTheme="minorHAnsi" w:cstheme="minorHAnsi"/>
          <w:lang w:val="en-GB"/>
        </w:rPr>
        <w:t>economic</w:t>
      </w:r>
      <w:r w:rsidR="008A5BDC" w:rsidRPr="003168E8">
        <w:rPr>
          <w:rFonts w:asciiTheme="minorHAnsi" w:hAnsiTheme="minorHAnsi" w:cstheme="minorHAnsi"/>
          <w:lang w:val="en-GB"/>
        </w:rPr>
        <w:t xml:space="preserve"> case presents benefits at multiple levels rather than the more narrowly accrued </w:t>
      </w:r>
      <w:r w:rsidR="00ED2823" w:rsidRPr="003168E8">
        <w:rPr>
          <w:rFonts w:asciiTheme="minorHAnsi" w:hAnsiTheme="minorHAnsi" w:cstheme="minorHAnsi"/>
          <w:lang w:val="en-GB"/>
        </w:rPr>
        <w:t>benefits</w:t>
      </w:r>
      <w:r w:rsidR="008A5BDC" w:rsidRPr="003168E8">
        <w:rPr>
          <w:rFonts w:asciiTheme="minorHAnsi" w:hAnsiTheme="minorHAnsi" w:cstheme="minorHAnsi"/>
          <w:lang w:val="en-GB"/>
        </w:rPr>
        <w:t xml:space="preserve"> </w:t>
      </w:r>
      <w:r w:rsidR="00ED2823" w:rsidRPr="003168E8">
        <w:rPr>
          <w:rFonts w:asciiTheme="minorHAnsi" w:hAnsiTheme="minorHAnsi" w:cstheme="minorHAnsi"/>
          <w:lang w:val="en-GB"/>
        </w:rPr>
        <w:t>associated</w:t>
      </w:r>
      <w:r w:rsidR="008A5BDC" w:rsidRPr="003168E8">
        <w:rPr>
          <w:rFonts w:asciiTheme="minorHAnsi" w:hAnsiTheme="minorHAnsi" w:cstheme="minorHAnsi"/>
          <w:lang w:val="en-GB"/>
        </w:rPr>
        <w:t xml:space="preserve"> with the business case. </w:t>
      </w:r>
      <w:r w:rsidR="00F501AD" w:rsidRPr="003168E8">
        <w:rPr>
          <w:rFonts w:asciiTheme="minorHAnsi" w:hAnsiTheme="minorHAnsi" w:cstheme="minorHAnsi"/>
          <w:lang w:val="en-GB"/>
        </w:rPr>
        <w:t xml:space="preserve">From an investment perspective equality </w:t>
      </w:r>
      <w:r w:rsidRPr="003168E8">
        <w:rPr>
          <w:rFonts w:asciiTheme="minorHAnsi" w:hAnsiTheme="minorHAnsi" w:cstheme="minorHAnsi"/>
          <w:lang w:val="en-GB"/>
        </w:rPr>
        <w:t xml:space="preserve">has </w:t>
      </w:r>
      <w:r w:rsidR="00F501AD" w:rsidRPr="003168E8">
        <w:rPr>
          <w:rFonts w:asciiTheme="minorHAnsi" w:hAnsiTheme="minorHAnsi" w:cstheme="minorHAnsi"/>
          <w:lang w:val="en-GB"/>
        </w:rPr>
        <w:t xml:space="preserve">the potential for a positive impact on individuals, firms, regions and nations. As such equality can be viewed as a means to not only reduce social risk but also to fully develop human potential and </w:t>
      </w:r>
      <w:r w:rsidRPr="003168E8">
        <w:rPr>
          <w:rFonts w:asciiTheme="minorHAnsi" w:hAnsiTheme="minorHAnsi" w:cstheme="minorHAnsi"/>
          <w:lang w:val="en-GB"/>
        </w:rPr>
        <w:t xml:space="preserve">competitiveness, and even to </w:t>
      </w:r>
      <w:r w:rsidR="00F501AD" w:rsidRPr="003168E8">
        <w:rPr>
          <w:rFonts w:asciiTheme="minorHAnsi" w:hAnsiTheme="minorHAnsi" w:cstheme="minorHAnsi"/>
          <w:lang w:val="en-GB"/>
        </w:rPr>
        <w:t xml:space="preserve">reconfigure the full range of socio-economic arrangements (Humphries and Rubery 1995). </w:t>
      </w:r>
    </w:p>
    <w:p w:rsidR="00F501AD" w:rsidRPr="003168E8" w:rsidRDefault="00F501AD" w:rsidP="0051302C">
      <w:pPr>
        <w:autoSpaceDE w:val="0"/>
        <w:autoSpaceDN w:val="0"/>
        <w:adjustRightInd w:val="0"/>
        <w:rPr>
          <w:rFonts w:asciiTheme="minorHAnsi" w:hAnsiTheme="minorHAnsi" w:cstheme="minorHAnsi"/>
          <w:lang w:val="en-GB"/>
        </w:rPr>
      </w:pPr>
    </w:p>
    <w:p w:rsidR="00DE7A5D" w:rsidRPr="003168E8" w:rsidRDefault="00AA2F5E" w:rsidP="00DE7A5D">
      <w:pPr>
        <w:autoSpaceDE w:val="0"/>
        <w:autoSpaceDN w:val="0"/>
        <w:adjustRightInd w:val="0"/>
        <w:rPr>
          <w:rFonts w:asciiTheme="minorHAnsi" w:hAnsiTheme="minorHAnsi" w:cstheme="minorHAnsi"/>
          <w:lang w:val="en-GB"/>
        </w:rPr>
      </w:pPr>
      <w:r w:rsidRPr="003168E8">
        <w:rPr>
          <w:rFonts w:asciiTheme="minorHAnsi" w:hAnsiTheme="minorHAnsi" w:cstheme="minorHAnsi"/>
          <w:lang w:val="en-GB"/>
        </w:rPr>
        <w:t xml:space="preserve">An Economic Case for gender equality does not ignore the moral or social dimension to equality since this approach still remains an important justification. Indeed gender equality has many non-economic benefits in the form of reductions in child poverty and enhanced personal freedom for example. </w:t>
      </w:r>
      <w:r w:rsidR="00DE7A5D" w:rsidRPr="003168E8">
        <w:rPr>
          <w:rFonts w:asciiTheme="minorHAnsi" w:hAnsiTheme="minorHAnsi" w:cstheme="minorHAnsi"/>
          <w:lang w:val="en-GB"/>
        </w:rPr>
        <w:t>T</w:t>
      </w:r>
      <w:r w:rsidR="00ED2823" w:rsidRPr="003168E8">
        <w:rPr>
          <w:rFonts w:asciiTheme="minorHAnsi" w:hAnsiTheme="minorHAnsi" w:cstheme="minorHAnsi"/>
          <w:lang w:val="en-GB"/>
        </w:rPr>
        <w:t xml:space="preserve">he </w:t>
      </w:r>
      <w:r w:rsidR="000006AA" w:rsidRPr="003168E8">
        <w:rPr>
          <w:rFonts w:asciiTheme="minorHAnsi" w:hAnsiTheme="minorHAnsi" w:cstheme="minorHAnsi"/>
          <w:lang w:val="en-GB"/>
        </w:rPr>
        <w:t>conceptualization of economic benefits beyond the boundaries of the firm avoids</w:t>
      </w:r>
      <w:r w:rsidR="00ED2823" w:rsidRPr="003168E8">
        <w:rPr>
          <w:rFonts w:asciiTheme="minorHAnsi" w:hAnsiTheme="minorHAnsi" w:cstheme="minorHAnsi"/>
          <w:lang w:val="en-GB"/>
        </w:rPr>
        <w:t xml:space="preserve"> a number of externalities resulting from a reliance on firms to ‘do the right thing’. These externalities include the disproportionate responsibility of some firms and sectors for social reproduction, lost investment in education and negative social effects of discrimination.</w:t>
      </w:r>
      <w:r w:rsidRPr="003168E8">
        <w:rPr>
          <w:rFonts w:asciiTheme="minorHAnsi" w:hAnsiTheme="minorHAnsi" w:cstheme="minorHAnsi"/>
          <w:lang w:val="en-GB"/>
        </w:rPr>
        <w:t xml:space="preserve"> </w:t>
      </w:r>
      <w:r w:rsidR="00D97EAE" w:rsidRPr="003168E8">
        <w:rPr>
          <w:rFonts w:asciiTheme="minorHAnsi" w:hAnsiTheme="minorHAnsi" w:cstheme="minorHAnsi"/>
          <w:lang w:val="en-GB"/>
        </w:rPr>
        <w:t xml:space="preserve">The avoidance of the dis-benefits of relying on firms to do the right thing also means a common pressure on firms in the form of minimum regulations to avoid </w:t>
      </w:r>
      <w:r w:rsidR="00D97EAE" w:rsidRPr="003168E8">
        <w:rPr>
          <w:rFonts w:asciiTheme="minorHAnsi" w:hAnsiTheme="minorHAnsi" w:cstheme="minorHAnsi"/>
          <w:lang w:val="en-GB"/>
        </w:rPr>
        <w:lastRenderedPageBreak/>
        <w:t>some breaking the rules and reducing the wider economic advantages – as we see in regulation of competition or pollution for example. At a time when re-regulation is unpopular and the promotion of the business case appears to be the way to promote equality we can not only regard this as shifting responsibility to private employers for a public good but also an inefficient way to achieve that good.</w:t>
      </w:r>
    </w:p>
    <w:p w:rsidR="00DE7A5D" w:rsidRPr="003168E8" w:rsidRDefault="00DE7A5D" w:rsidP="00DE7A5D">
      <w:pPr>
        <w:autoSpaceDE w:val="0"/>
        <w:autoSpaceDN w:val="0"/>
        <w:adjustRightInd w:val="0"/>
        <w:rPr>
          <w:rFonts w:asciiTheme="minorHAnsi" w:hAnsiTheme="minorHAnsi" w:cstheme="minorHAnsi"/>
          <w:lang w:val="en-GB"/>
        </w:rPr>
      </w:pPr>
    </w:p>
    <w:p w:rsidR="00072C24" w:rsidRPr="003168E8" w:rsidRDefault="00D97EAE" w:rsidP="00DE7A5D">
      <w:pPr>
        <w:autoSpaceDE w:val="0"/>
        <w:autoSpaceDN w:val="0"/>
        <w:adjustRightInd w:val="0"/>
        <w:rPr>
          <w:rFonts w:asciiTheme="minorHAnsi" w:hAnsiTheme="minorHAnsi" w:cstheme="minorHAnsi"/>
          <w:lang w:val="en-GB"/>
        </w:rPr>
      </w:pPr>
      <w:r w:rsidRPr="003168E8">
        <w:rPr>
          <w:rFonts w:asciiTheme="minorHAnsi" w:hAnsiTheme="minorHAnsi" w:cstheme="minorHAnsi"/>
          <w:lang w:val="en-GB"/>
        </w:rPr>
        <w:t>T</w:t>
      </w:r>
      <w:r w:rsidR="00DE7A5D" w:rsidRPr="003168E8">
        <w:rPr>
          <w:rFonts w:asciiTheme="minorHAnsi" w:hAnsiTheme="minorHAnsi" w:cstheme="minorHAnsi"/>
          <w:lang w:val="en-GB"/>
        </w:rPr>
        <w:t xml:space="preserve">he context of the great recession of 2008-10 and subsequent austerity measures suggest that gender equality, either from a moral or economic perspective, faces a difficult challenge in being heard against </w:t>
      </w:r>
      <w:r w:rsidRPr="003168E8">
        <w:rPr>
          <w:rFonts w:asciiTheme="minorHAnsi" w:hAnsiTheme="minorHAnsi" w:cstheme="minorHAnsi"/>
          <w:lang w:val="en-GB"/>
        </w:rPr>
        <w:t>stronger political forces. The onset of the recession in Europe and Eurozone currency crisis has led to a loss in profile for gender equality. However the long-term challenges of global competitiveness, demographic ageing and low employment rates in Europe have not disappeared and women’s employment and a more gender equal society remain a key part of addressing these issues.</w:t>
      </w:r>
    </w:p>
    <w:p w:rsidR="0047175A" w:rsidRPr="003168E8" w:rsidRDefault="0047175A">
      <w:pPr>
        <w:rPr>
          <w:rFonts w:asciiTheme="minorHAnsi" w:hAnsiTheme="minorHAnsi" w:cstheme="minorHAnsi"/>
          <w:b/>
          <w:lang w:val="en-GB"/>
        </w:rPr>
      </w:pPr>
      <w:r w:rsidRPr="003168E8">
        <w:rPr>
          <w:rFonts w:asciiTheme="minorHAnsi" w:hAnsiTheme="minorHAnsi" w:cstheme="minorHAnsi"/>
          <w:b/>
          <w:lang w:val="en-GB"/>
        </w:rPr>
        <w:br w:type="page"/>
      </w:r>
    </w:p>
    <w:p w:rsidR="00882BDD" w:rsidRPr="003168E8" w:rsidRDefault="00882BDD" w:rsidP="00882BDD">
      <w:pPr>
        <w:autoSpaceDE w:val="0"/>
        <w:autoSpaceDN w:val="0"/>
        <w:adjustRightInd w:val="0"/>
        <w:ind w:left="426" w:hanging="426"/>
        <w:rPr>
          <w:rFonts w:asciiTheme="minorHAnsi" w:hAnsiTheme="minorHAnsi" w:cstheme="minorHAnsi"/>
          <w:sz w:val="20"/>
          <w:szCs w:val="20"/>
          <w:lang w:val="en-GB"/>
        </w:rPr>
      </w:pPr>
    </w:p>
    <w:p w:rsidR="00882BDD" w:rsidRPr="003168E8" w:rsidRDefault="00882BDD" w:rsidP="00882BDD">
      <w:pPr>
        <w:ind w:left="426" w:hanging="426"/>
        <w:rPr>
          <w:rFonts w:asciiTheme="minorHAnsi" w:hAnsiTheme="minorHAnsi" w:cstheme="minorHAnsi"/>
          <w:sz w:val="20"/>
          <w:szCs w:val="20"/>
          <w:lang w:val="en-GB"/>
        </w:rPr>
      </w:pPr>
      <w:r w:rsidRPr="003168E8">
        <w:rPr>
          <w:rFonts w:asciiTheme="minorHAnsi" w:hAnsiTheme="minorHAnsi" w:cstheme="minorHAnsi"/>
          <w:sz w:val="20"/>
          <w:szCs w:val="20"/>
          <w:lang w:val="en-GB"/>
        </w:rPr>
        <w:t>BIBLIOGRAPHY</w:t>
      </w:r>
    </w:p>
    <w:tbl>
      <w:tblPr>
        <w:tblW w:w="0" w:type="auto"/>
        <w:tblLook w:val="01E0" w:firstRow="1" w:lastRow="1" w:firstColumn="1" w:lastColumn="1" w:noHBand="0" w:noVBand="0"/>
      </w:tblPr>
      <w:tblGrid>
        <w:gridCol w:w="9243"/>
      </w:tblGrid>
      <w:tr w:rsidR="00882BDD" w:rsidRPr="003168E8" w:rsidTr="006A071B">
        <w:tc>
          <w:tcPr>
            <w:tcW w:w="9288" w:type="dxa"/>
            <w:shd w:val="clear" w:color="auto" w:fill="auto"/>
          </w:tcPr>
          <w:p w:rsidR="00882BDD" w:rsidRPr="003168E8" w:rsidRDefault="00882BDD" w:rsidP="006A071B">
            <w:pPr>
              <w:spacing w:after="100" w:afterAutospacing="1"/>
              <w:ind w:left="426" w:hanging="426"/>
              <w:rPr>
                <w:rFonts w:asciiTheme="minorHAnsi" w:hAnsiTheme="minorHAnsi" w:cstheme="minorHAnsi"/>
                <w:sz w:val="20"/>
                <w:szCs w:val="20"/>
                <w:lang w:val="en-GB"/>
              </w:rPr>
            </w:pPr>
            <w:r w:rsidRPr="003168E8">
              <w:rPr>
                <w:rFonts w:asciiTheme="minorHAnsi" w:hAnsiTheme="minorHAnsi" w:cstheme="minorHAnsi"/>
                <w:sz w:val="20"/>
                <w:szCs w:val="20"/>
                <w:lang w:val="en-GB"/>
              </w:rPr>
              <w:t>Acker, J. (2004) "Gender, Capitalism and Globalization" Critical Sociology 2004 30: 17-41</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rPr>
                <w:rFonts w:asciiTheme="minorHAnsi" w:hAnsiTheme="minorHAnsi" w:cstheme="minorHAnsi"/>
                <w:sz w:val="20"/>
                <w:szCs w:val="20"/>
                <w:lang w:val="en-GB"/>
              </w:rPr>
            </w:pPr>
            <w:proofErr w:type="spellStart"/>
            <w:r w:rsidRPr="003168E8">
              <w:rPr>
                <w:rFonts w:asciiTheme="minorHAnsi" w:hAnsiTheme="minorHAnsi" w:cstheme="minorHAnsi"/>
                <w:sz w:val="20"/>
                <w:szCs w:val="20"/>
              </w:rPr>
              <w:t>Ackers</w:t>
            </w:r>
            <w:proofErr w:type="spellEnd"/>
            <w:r w:rsidRPr="003168E8">
              <w:rPr>
                <w:rFonts w:asciiTheme="minorHAnsi" w:hAnsiTheme="minorHAnsi" w:cstheme="minorHAnsi"/>
                <w:sz w:val="20"/>
                <w:szCs w:val="20"/>
              </w:rPr>
              <w:t xml:space="preserve">, P. (2009) “Employment Ethics'', in </w:t>
            </w:r>
            <w:r w:rsidRPr="003168E8">
              <w:rPr>
                <w:rFonts w:asciiTheme="minorHAnsi" w:hAnsiTheme="minorHAnsi" w:cstheme="minorHAnsi"/>
                <w:i/>
                <w:iCs/>
                <w:sz w:val="20"/>
                <w:szCs w:val="20"/>
              </w:rPr>
              <w:t>Contemporary Human Resource Management: Text and Cases</w:t>
            </w:r>
            <w:r w:rsidRPr="003168E8">
              <w:rPr>
                <w:rFonts w:asciiTheme="minorHAnsi" w:hAnsiTheme="minorHAnsi" w:cstheme="minorHAnsi"/>
                <w:sz w:val="20"/>
                <w:szCs w:val="20"/>
              </w:rPr>
              <w:t>, Redman, T. and Wilkinson, A. (</w:t>
            </w:r>
            <w:proofErr w:type="spellStart"/>
            <w:r w:rsidRPr="003168E8">
              <w:rPr>
                <w:rFonts w:asciiTheme="minorHAnsi" w:hAnsiTheme="minorHAnsi" w:cstheme="minorHAnsi"/>
                <w:sz w:val="20"/>
                <w:szCs w:val="20"/>
              </w:rPr>
              <w:t>eds</w:t>
            </w:r>
            <w:proofErr w:type="spellEnd"/>
            <w:r w:rsidRPr="003168E8">
              <w:rPr>
                <w:rFonts w:asciiTheme="minorHAnsi" w:hAnsiTheme="minorHAnsi" w:cstheme="minorHAnsi"/>
                <w:sz w:val="20"/>
                <w:szCs w:val="20"/>
              </w:rPr>
              <w:t>), Financial Times: Prentice Hall</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rPr>
                <w:rFonts w:asciiTheme="minorHAnsi" w:hAnsiTheme="minorHAnsi" w:cstheme="minorHAnsi"/>
                <w:sz w:val="20"/>
                <w:szCs w:val="20"/>
                <w:lang w:val="en-GB"/>
              </w:rPr>
            </w:pPr>
            <w:proofErr w:type="spellStart"/>
            <w:r w:rsidRPr="003168E8">
              <w:rPr>
                <w:rFonts w:asciiTheme="minorHAnsi" w:hAnsiTheme="minorHAnsi" w:cstheme="minorHAnsi"/>
                <w:sz w:val="20"/>
                <w:szCs w:val="20"/>
                <w:lang w:val="en-GB"/>
              </w:rPr>
              <w:t>Ahn</w:t>
            </w:r>
            <w:proofErr w:type="spellEnd"/>
            <w:r w:rsidRPr="003168E8">
              <w:rPr>
                <w:rFonts w:asciiTheme="minorHAnsi" w:hAnsiTheme="minorHAnsi" w:cstheme="minorHAnsi"/>
                <w:sz w:val="20"/>
                <w:szCs w:val="20"/>
                <w:lang w:val="en-GB"/>
              </w:rPr>
              <w:t xml:space="preserve"> N. and Mira P. (2002) A Note on the Changing Relationship Between Fertility and Female Employment Rates in Developed Countries, </w:t>
            </w:r>
            <w:r w:rsidRPr="003168E8">
              <w:rPr>
                <w:rFonts w:asciiTheme="minorHAnsi" w:hAnsiTheme="minorHAnsi" w:cstheme="minorHAnsi"/>
                <w:i/>
                <w:iCs/>
                <w:sz w:val="20"/>
                <w:szCs w:val="20"/>
                <w:lang w:val="en-GB"/>
              </w:rPr>
              <w:t>Journal of Population Economics</w:t>
            </w:r>
            <w:r w:rsidRPr="003168E8">
              <w:rPr>
                <w:rFonts w:asciiTheme="minorHAnsi" w:hAnsiTheme="minorHAnsi" w:cstheme="minorHAnsi"/>
                <w:sz w:val="20"/>
                <w:szCs w:val="20"/>
                <w:lang w:val="en-GB"/>
              </w:rPr>
              <w:t>, 15 (4) 667-682</w:t>
            </w:r>
          </w:p>
        </w:tc>
      </w:tr>
      <w:tr w:rsidR="00882BDD" w:rsidRPr="003168E8" w:rsidTr="006A071B">
        <w:tc>
          <w:tcPr>
            <w:tcW w:w="9288" w:type="dxa"/>
            <w:shd w:val="clear" w:color="auto" w:fill="auto"/>
          </w:tcPr>
          <w:p w:rsidR="00882BDD" w:rsidRPr="003168E8" w:rsidRDefault="00882BDD" w:rsidP="006A071B">
            <w:pPr>
              <w:ind w:left="426" w:hanging="426"/>
              <w:rPr>
                <w:rFonts w:asciiTheme="minorHAnsi" w:hAnsiTheme="minorHAnsi" w:cstheme="minorHAnsi"/>
                <w:sz w:val="20"/>
                <w:szCs w:val="20"/>
                <w:lang w:val="en-GB"/>
              </w:rPr>
            </w:pPr>
            <w:r w:rsidRPr="003168E8">
              <w:rPr>
                <w:rFonts w:asciiTheme="minorHAnsi" w:hAnsiTheme="minorHAnsi" w:cstheme="minorHAnsi"/>
                <w:sz w:val="20"/>
                <w:szCs w:val="20"/>
              </w:rPr>
              <w:t xml:space="preserve">Bettio F. and Plantenga J. (2007) ‘Care Regimes and the European Employment Rate’, in L. </w:t>
            </w:r>
            <w:proofErr w:type="spellStart"/>
            <w:r w:rsidRPr="003168E8">
              <w:rPr>
                <w:rFonts w:asciiTheme="minorHAnsi" w:hAnsiTheme="minorHAnsi" w:cstheme="minorHAnsi"/>
                <w:sz w:val="20"/>
                <w:szCs w:val="20"/>
              </w:rPr>
              <w:t>Costabile</w:t>
            </w:r>
            <w:proofErr w:type="spellEnd"/>
            <w:r w:rsidRPr="003168E8">
              <w:rPr>
                <w:rFonts w:asciiTheme="minorHAnsi" w:hAnsiTheme="minorHAnsi" w:cstheme="minorHAnsi"/>
                <w:sz w:val="20"/>
                <w:szCs w:val="20"/>
              </w:rPr>
              <w:t xml:space="preserve"> (ed.) </w:t>
            </w:r>
            <w:r w:rsidRPr="003168E8">
              <w:rPr>
                <w:rFonts w:asciiTheme="minorHAnsi" w:hAnsiTheme="minorHAnsi" w:cstheme="minorHAnsi"/>
                <w:i/>
                <w:sz w:val="20"/>
                <w:szCs w:val="20"/>
              </w:rPr>
              <w:t>Institutions for Social Well Being. Alternative for Europe</w:t>
            </w:r>
            <w:r w:rsidRPr="003168E8">
              <w:rPr>
                <w:rFonts w:asciiTheme="minorHAnsi" w:hAnsiTheme="minorHAnsi" w:cstheme="minorHAnsi"/>
                <w:sz w:val="20"/>
                <w:szCs w:val="20"/>
              </w:rPr>
              <w:t>, London: Palgrave Macmillan</w:t>
            </w:r>
          </w:p>
        </w:tc>
      </w:tr>
      <w:tr w:rsidR="00882BDD" w:rsidRPr="003168E8" w:rsidTr="006A071B">
        <w:tc>
          <w:tcPr>
            <w:tcW w:w="9288" w:type="dxa"/>
            <w:shd w:val="clear" w:color="auto" w:fill="auto"/>
          </w:tcPr>
          <w:p w:rsidR="00882BDD" w:rsidRPr="003168E8" w:rsidRDefault="00882BDD" w:rsidP="006A071B">
            <w:pPr>
              <w:ind w:left="426" w:hanging="426"/>
              <w:rPr>
                <w:rFonts w:asciiTheme="minorHAnsi" w:hAnsiTheme="minorHAnsi" w:cstheme="minorHAnsi"/>
                <w:color w:val="000000"/>
                <w:sz w:val="20"/>
                <w:szCs w:val="20"/>
                <w:lang w:val="en-GB"/>
              </w:rPr>
            </w:pPr>
            <w:r w:rsidRPr="003168E8">
              <w:rPr>
                <w:rFonts w:asciiTheme="minorHAnsi" w:hAnsiTheme="minorHAnsi" w:cstheme="minorHAnsi"/>
                <w:sz w:val="20"/>
                <w:szCs w:val="20"/>
              </w:rPr>
              <w:t xml:space="preserve">Bettio, Francesca and J. </w:t>
            </w:r>
            <w:proofErr w:type="spellStart"/>
            <w:r w:rsidRPr="003168E8">
              <w:rPr>
                <w:rFonts w:asciiTheme="minorHAnsi" w:hAnsiTheme="minorHAnsi" w:cstheme="minorHAnsi"/>
                <w:sz w:val="20"/>
                <w:szCs w:val="20"/>
              </w:rPr>
              <w:t>Plantega</w:t>
            </w:r>
            <w:proofErr w:type="spellEnd"/>
            <w:r w:rsidRPr="003168E8">
              <w:rPr>
                <w:rFonts w:asciiTheme="minorHAnsi" w:hAnsiTheme="minorHAnsi" w:cstheme="minorHAnsi"/>
                <w:sz w:val="20"/>
                <w:szCs w:val="20"/>
              </w:rPr>
              <w:t xml:space="preserve">. 2004. 'Comparing care regimes in Europe', Feminist Economics </w:t>
            </w:r>
            <w:proofErr w:type="spellStart"/>
            <w:r w:rsidRPr="003168E8">
              <w:rPr>
                <w:rFonts w:asciiTheme="minorHAnsi" w:hAnsiTheme="minorHAnsi" w:cstheme="minorHAnsi"/>
                <w:sz w:val="20"/>
                <w:szCs w:val="20"/>
              </w:rPr>
              <w:t>vol</w:t>
            </w:r>
            <w:proofErr w:type="spellEnd"/>
            <w:r w:rsidRPr="003168E8">
              <w:rPr>
                <w:rFonts w:asciiTheme="minorHAnsi" w:hAnsiTheme="minorHAnsi" w:cstheme="minorHAnsi"/>
                <w:sz w:val="20"/>
                <w:szCs w:val="20"/>
              </w:rPr>
              <w:t xml:space="preserve"> 10 no 1, pp. 85 – 113.</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rPr>
                <w:rFonts w:asciiTheme="minorHAnsi" w:hAnsiTheme="minorHAnsi" w:cstheme="minorHAnsi"/>
                <w:sz w:val="20"/>
                <w:szCs w:val="20"/>
                <w:lang w:val="en-GB"/>
              </w:rPr>
            </w:pPr>
            <w:r w:rsidRPr="003168E8">
              <w:rPr>
                <w:rFonts w:asciiTheme="minorHAnsi" w:hAnsiTheme="minorHAnsi" w:cstheme="minorHAnsi"/>
                <w:sz w:val="20"/>
                <w:szCs w:val="20"/>
                <w:lang w:val="en-GB"/>
              </w:rPr>
              <w:t xml:space="preserve">Brewster K. and </w:t>
            </w:r>
            <w:proofErr w:type="spellStart"/>
            <w:r w:rsidRPr="003168E8">
              <w:rPr>
                <w:rFonts w:asciiTheme="minorHAnsi" w:hAnsiTheme="minorHAnsi" w:cstheme="minorHAnsi"/>
                <w:sz w:val="20"/>
                <w:szCs w:val="20"/>
                <w:lang w:val="en-GB"/>
              </w:rPr>
              <w:t>Rindfuss</w:t>
            </w:r>
            <w:proofErr w:type="spellEnd"/>
            <w:r w:rsidRPr="003168E8">
              <w:rPr>
                <w:rFonts w:asciiTheme="minorHAnsi" w:hAnsiTheme="minorHAnsi" w:cstheme="minorHAnsi"/>
                <w:sz w:val="20"/>
                <w:szCs w:val="20"/>
                <w:lang w:val="en-GB"/>
              </w:rPr>
              <w:t xml:space="preserve"> L. (2000) “Fertility and Women Employment in Industrialized Countries” </w:t>
            </w:r>
            <w:r w:rsidRPr="003168E8">
              <w:rPr>
                <w:rFonts w:asciiTheme="minorHAnsi" w:hAnsiTheme="minorHAnsi" w:cstheme="minorHAnsi"/>
                <w:i/>
                <w:iCs/>
                <w:sz w:val="20"/>
                <w:szCs w:val="20"/>
                <w:lang w:val="en-GB"/>
              </w:rPr>
              <w:t>Annual Review of Sociology</w:t>
            </w:r>
            <w:r w:rsidRPr="003168E8">
              <w:rPr>
                <w:rFonts w:asciiTheme="minorHAnsi" w:hAnsiTheme="minorHAnsi" w:cstheme="minorHAnsi"/>
                <w:sz w:val="20"/>
                <w:szCs w:val="20"/>
                <w:lang w:val="en-GB"/>
              </w:rPr>
              <w:t>, 26: 271-287</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rPr>
                <w:rFonts w:asciiTheme="minorHAnsi" w:hAnsiTheme="minorHAnsi" w:cstheme="minorHAnsi"/>
                <w:sz w:val="20"/>
                <w:szCs w:val="20"/>
                <w:lang w:val="en-GB"/>
              </w:rPr>
            </w:pPr>
            <w:r w:rsidRPr="003168E8">
              <w:rPr>
                <w:rFonts w:asciiTheme="minorHAnsi" w:hAnsiTheme="minorHAnsi" w:cstheme="minorHAnsi"/>
                <w:sz w:val="20"/>
                <w:szCs w:val="20"/>
                <w:lang w:val="en-GB"/>
              </w:rPr>
              <w:t>Bryant, J., Jacobsen, V., Bell, M. and Garrett, D. (2004) “Labour Force Participation and GDP in New Zealand” New Zealand Treasury Working Paper 04/07</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rPr>
                <w:rFonts w:asciiTheme="minorHAnsi" w:hAnsiTheme="minorHAnsi" w:cstheme="minorHAnsi"/>
                <w:sz w:val="20"/>
                <w:szCs w:val="20"/>
                <w:lang w:val="en-GB"/>
              </w:rPr>
            </w:pPr>
            <w:proofErr w:type="spellStart"/>
            <w:r w:rsidRPr="003168E8">
              <w:rPr>
                <w:rFonts w:asciiTheme="minorHAnsi" w:hAnsiTheme="minorHAnsi" w:cstheme="minorHAnsi"/>
                <w:sz w:val="20"/>
                <w:szCs w:val="20"/>
              </w:rPr>
              <w:t>Budlender</w:t>
            </w:r>
            <w:proofErr w:type="spellEnd"/>
            <w:r w:rsidRPr="003168E8">
              <w:rPr>
                <w:rFonts w:asciiTheme="minorHAnsi" w:hAnsiTheme="minorHAnsi" w:cstheme="minorHAnsi"/>
                <w:sz w:val="20"/>
                <w:szCs w:val="20"/>
              </w:rPr>
              <w:t>, D. 2008. 'The statistical evidence on care and non-care work across six countries'</w:t>
            </w:r>
            <w:proofErr w:type="gramStart"/>
            <w:r w:rsidRPr="003168E8">
              <w:rPr>
                <w:rFonts w:asciiTheme="minorHAnsi" w:hAnsiTheme="minorHAnsi" w:cstheme="minorHAnsi"/>
                <w:sz w:val="20"/>
                <w:szCs w:val="20"/>
              </w:rPr>
              <w:t>,  United</w:t>
            </w:r>
            <w:proofErr w:type="gramEnd"/>
            <w:r w:rsidRPr="003168E8">
              <w:rPr>
                <w:rFonts w:asciiTheme="minorHAnsi" w:hAnsiTheme="minorHAnsi" w:cstheme="minorHAnsi"/>
                <w:sz w:val="20"/>
                <w:szCs w:val="20"/>
              </w:rPr>
              <w:t xml:space="preserve"> Nations Research Institute for Social Development Gender and Development </w:t>
            </w:r>
            <w:proofErr w:type="spellStart"/>
            <w:r w:rsidRPr="003168E8">
              <w:rPr>
                <w:rFonts w:asciiTheme="minorHAnsi" w:hAnsiTheme="minorHAnsi" w:cstheme="minorHAnsi"/>
                <w:sz w:val="20"/>
                <w:szCs w:val="20"/>
              </w:rPr>
              <w:t>Programme</w:t>
            </w:r>
            <w:proofErr w:type="spellEnd"/>
            <w:r w:rsidRPr="003168E8">
              <w:rPr>
                <w:rFonts w:asciiTheme="minorHAnsi" w:hAnsiTheme="minorHAnsi" w:cstheme="minorHAnsi"/>
                <w:sz w:val="20"/>
                <w:szCs w:val="20"/>
              </w:rPr>
              <w:t xml:space="preserve"> Paper number 4.  Available: </w:t>
            </w:r>
            <w:hyperlink r:id="rId6" w:history="1">
              <w:r w:rsidRPr="003168E8">
                <w:rPr>
                  <w:rStyle w:val="Lienhypertexte"/>
                  <w:rFonts w:asciiTheme="minorHAnsi" w:hAnsiTheme="minorHAnsi" w:cstheme="minorHAnsi"/>
                  <w:sz w:val="20"/>
                  <w:szCs w:val="20"/>
                </w:rPr>
                <w:t>http://www.unrisd.org/</w:t>
              </w:r>
            </w:hyperlink>
            <w:r w:rsidRPr="003168E8">
              <w:rPr>
                <w:rFonts w:asciiTheme="minorHAnsi" w:hAnsiTheme="minorHAnsi" w:cstheme="minorHAnsi"/>
                <w:sz w:val="20"/>
                <w:szCs w:val="20"/>
              </w:rPr>
              <w:t xml:space="preserve"> accessed 6 October 2011.</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rPr>
                <w:rFonts w:asciiTheme="minorHAnsi" w:hAnsiTheme="minorHAnsi" w:cstheme="minorHAnsi"/>
                <w:sz w:val="20"/>
                <w:szCs w:val="20"/>
                <w:lang w:val="en-GB"/>
              </w:rPr>
            </w:pPr>
            <w:r w:rsidRPr="003168E8">
              <w:rPr>
                <w:rFonts w:asciiTheme="minorHAnsi" w:hAnsiTheme="minorHAnsi" w:cstheme="minorHAnsi"/>
                <w:sz w:val="20"/>
                <w:szCs w:val="20"/>
                <w:lang w:val="en-GB"/>
              </w:rPr>
              <w:t xml:space="preserve">Campbell, K. and </w:t>
            </w:r>
            <w:proofErr w:type="spellStart"/>
            <w:r w:rsidRPr="003168E8">
              <w:rPr>
                <w:rFonts w:asciiTheme="minorHAnsi" w:hAnsiTheme="minorHAnsi" w:cstheme="minorHAnsi"/>
                <w:sz w:val="20"/>
                <w:szCs w:val="20"/>
                <w:lang w:val="en-GB"/>
              </w:rPr>
              <w:t>Minguez</w:t>
            </w:r>
            <w:proofErr w:type="spellEnd"/>
            <w:r w:rsidRPr="003168E8">
              <w:rPr>
                <w:rFonts w:asciiTheme="minorHAnsi" w:hAnsiTheme="minorHAnsi" w:cstheme="minorHAnsi"/>
                <w:sz w:val="20"/>
                <w:szCs w:val="20"/>
                <w:lang w:val="en-GB"/>
              </w:rPr>
              <w:t xml:space="preserve">-Vera, A. (2007) “Gender Diversity in the Boardroom and Firm Financial Performance” Journal of Business Ethics </w:t>
            </w:r>
            <w:proofErr w:type="spellStart"/>
            <w:r w:rsidRPr="003168E8">
              <w:rPr>
                <w:rFonts w:asciiTheme="minorHAnsi" w:hAnsiTheme="minorHAnsi" w:cstheme="minorHAnsi"/>
                <w:sz w:val="20"/>
                <w:szCs w:val="20"/>
                <w:lang w:val="en-GB"/>
              </w:rPr>
              <w:t>Vol</w:t>
            </w:r>
            <w:proofErr w:type="spellEnd"/>
            <w:r w:rsidRPr="003168E8">
              <w:rPr>
                <w:rFonts w:asciiTheme="minorHAnsi" w:hAnsiTheme="minorHAnsi" w:cstheme="minorHAnsi"/>
                <w:sz w:val="20"/>
                <w:szCs w:val="20"/>
                <w:lang w:val="en-GB"/>
              </w:rPr>
              <w:t xml:space="preserve"> 83(3), pp. 435-451</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rPr>
                <w:rFonts w:asciiTheme="minorHAnsi" w:hAnsiTheme="minorHAnsi" w:cstheme="minorHAnsi"/>
                <w:sz w:val="20"/>
                <w:szCs w:val="20"/>
                <w:lang w:val="en-GB"/>
              </w:rPr>
            </w:pPr>
            <w:proofErr w:type="spellStart"/>
            <w:r w:rsidRPr="003168E8">
              <w:rPr>
                <w:rFonts w:asciiTheme="minorHAnsi" w:hAnsiTheme="minorHAnsi" w:cstheme="minorHAnsi"/>
                <w:sz w:val="20"/>
                <w:szCs w:val="20"/>
                <w:lang w:val="en-GB"/>
              </w:rPr>
              <w:t>Datta</w:t>
            </w:r>
            <w:proofErr w:type="spellEnd"/>
            <w:r w:rsidRPr="003168E8">
              <w:rPr>
                <w:rFonts w:asciiTheme="minorHAnsi" w:hAnsiTheme="minorHAnsi" w:cstheme="minorHAnsi"/>
                <w:sz w:val="20"/>
                <w:szCs w:val="20"/>
                <w:lang w:val="en-GB"/>
              </w:rPr>
              <w:t xml:space="preserve"> Gupta, N., Smith, N. and </w:t>
            </w:r>
            <w:proofErr w:type="spellStart"/>
            <w:r w:rsidRPr="003168E8">
              <w:rPr>
                <w:rFonts w:asciiTheme="minorHAnsi" w:hAnsiTheme="minorHAnsi" w:cstheme="minorHAnsi"/>
                <w:sz w:val="20"/>
                <w:szCs w:val="20"/>
                <w:lang w:val="en-GB"/>
              </w:rPr>
              <w:t>Verner</w:t>
            </w:r>
            <w:proofErr w:type="spellEnd"/>
            <w:r w:rsidRPr="003168E8">
              <w:rPr>
                <w:rFonts w:asciiTheme="minorHAnsi" w:hAnsiTheme="minorHAnsi" w:cstheme="minorHAnsi"/>
                <w:sz w:val="20"/>
                <w:szCs w:val="20"/>
                <w:lang w:val="en-GB"/>
              </w:rPr>
              <w:t xml:space="preserve">, M. (2008) “The impact of Nordic countries’ family friendly policies on employment, wages, and children” </w:t>
            </w:r>
            <w:r w:rsidRPr="003168E8">
              <w:rPr>
                <w:rFonts w:asciiTheme="minorHAnsi" w:hAnsiTheme="minorHAnsi" w:cstheme="minorHAnsi"/>
                <w:i/>
                <w:sz w:val="20"/>
                <w:szCs w:val="20"/>
                <w:lang w:val="en-GB"/>
              </w:rPr>
              <w:t>Rev Econ Household</w:t>
            </w:r>
            <w:r w:rsidRPr="003168E8">
              <w:rPr>
                <w:rFonts w:asciiTheme="minorHAnsi" w:hAnsiTheme="minorHAnsi" w:cstheme="minorHAnsi"/>
                <w:sz w:val="20"/>
                <w:szCs w:val="20"/>
                <w:lang w:val="en-GB"/>
              </w:rPr>
              <w:t xml:space="preserve"> 6:65–89</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jc w:val="both"/>
              <w:rPr>
                <w:rFonts w:asciiTheme="minorHAnsi" w:hAnsiTheme="minorHAnsi" w:cstheme="minorHAnsi"/>
                <w:sz w:val="20"/>
                <w:szCs w:val="20"/>
                <w:lang w:val="en-GB"/>
              </w:rPr>
            </w:pPr>
            <w:r w:rsidRPr="003168E8">
              <w:rPr>
                <w:rFonts w:asciiTheme="minorHAnsi" w:hAnsiTheme="minorHAnsi" w:cstheme="minorHAnsi"/>
                <w:sz w:val="20"/>
                <w:szCs w:val="20"/>
                <w:lang w:val="en-GB"/>
              </w:rPr>
              <w:t xml:space="preserve">Dickens L. (1999) “Beyond the business case: a three-pronged approach to equality action” </w:t>
            </w:r>
            <w:r w:rsidRPr="003168E8">
              <w:rPr>
                <w:rFonts w:asciiTheme="minorHAnsi" w:hAnsiTheme="minorHAnsi" w:cstheme="minorHAnsi"/>
                <w:i/>
                <w:sz w:val="20"/>
                <w:szCs w:val="20"/>
                <w:lang w:val="en-GB"/>
              </w:rPr>
              <w:t>Human Resource Management Journal</w:t>
            </w:r>
            <w:r w:rsidRPr="003168E8">
              <w:rPr>
                <w:rFonts w:asciiTheme="minorHAnsi" w:hAnsiTheme="minorHAnsi" w:cstheme="minorHAnsi"/>
                <w:sz w:val="20"/>
                <w:szCs w:val="20"/>
                <w:lang w:val="en-GB"/>
              </w:rPr>
              <w:t xml:space="preserve"> 9 (1) 9–19</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jc w:val="both"/>
              <w:rPr>
                <w:rFonts w:asciiTheme="minorHAnsi" w:hAnsiTheme="minorHAnsi" w:cstheme="minorHAnsi"/>
                <w:sz w:val="20"/>
                <w:szCs w:val="20"/>
                <w:lang w:val="en-GB"/>
              </w:rPr>
            </w:pPr>
            <w:r w:rsidRPr="003168E8">
              <w:rPr>
                <w:rFonts w:asciiTheme="minorHAnsi" w:hAnsiTheme="minorHAnsi" w:cstheme="minorHAnsi"/>
                <w:sz w:val="20"/>
                <w:szCs w:val="20"/>
                <w:lang w:val="en-GB"/>
              </w:rPr>
              <w:t xml:space="preserve">Dickens, L. (1994) “The Business Case for Women's Equality: Is the Carrot Better than the Stick?” </w:t>
            </w:r>
            <w:r w:rsidRPr="003168E8">
              <w:rPr>
                <w:rFonts w:asciiTheme="minorHAnsi" w:hAnsiTheme="minorHAnsi" w:cstheme="minorHAnsi"/>
                <w:i/>
                <w:sz w:val="20"/>
                <w:szCs w:val="20"/>
                <w:lang w:val="en-GB"/>
              </w:rPr>
              <w:t>Employee Relations</w:t>
            </w:r>
            <w:r w:rsidRPr="003168E8">
              <w:rPr>
                <w:rFonts w:asciiTheme="minorHAnsi" w:hAnsiTheme="minorHAnsi" w:cstheme="minorHAnsi"/>
                <w:sz w:val="20"/>
                <w:szCs w:val="20"/>
                <w:lang w:val="en-GB"/>
              </w:rPr>
              <w:t xml:space="preserve"> 16(8) 5 – 18</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rPr>
                <w:rFonts w:asciiTheme="minorHAnsi" w:hAnsiTheme="minorHAnsi" w:cstheme="minorHAnsi"/>
                <w:sz w:val="20"/>
                <w:szCs w:val="20"/>
                <w:lang w:val="en-GB"/>
              </w:rPr>
            </w:pPr>
            <w:proofErr w:type="spellStart"/>
            <w:r w:rsidRPr="003168E8">
              <w:rPr>
                <w:rFonts w:asciiTheme="minorHAnsi" w:hAnsiTheme="minorHAnsi" w:cstheme="minorHAnsi"/>
                <w:sz w:val="20"/>
                <w:szCs w:val="20"/>
                <w:lang w:val="en-GB"/>
              </w:rPr>
              <w:t>Dolado</w:t>
            </w:r>
            <w:proofErr w:type="spellEnd"/>
            <w:r w:rsidRPr="003168E8">
              <w:rPr>
                <w:rFonts w:asciiTheme="minorHAnsi" w:hAnsiTheme="minorHAnsi" w:cstheme="minorHAnsi"/>
                <w:sz w:val="20"/>
                <w:szCs w:val="20"/>
                <w:lang w:val="en-GB"/>
              </w:rPr>
              <w:t xml:space="preserve">, J. J., </w:t>
            </w:r>
            <w:proofErr w:type="spellStart"/>
            <w:r w:rsidRPr="003168E8">
              <w:rPr>
                <w:rFonts w:asciiTheme="minorHAnsi" w:hAnsiTheme="minorHAnsi" w:cstheme="minorHAnsi"/>
                <w:sz w:val="20"/>
                <w:szCs w:val="20"/>
                <w:lang w:val="en-GB"/>
              </w:rPr>
              <w:t>Felguerosob</w:t>
            </w:r>
            <w:proofErr w:type="spellEnd"/>
            <w:r w:rsidRPr="003168E8">
              <w:rPr>
                <w:rFonts w:asciiTheme="minorHAnsi" w:hAnsiTheme="minorHAnsi" w:cstheme="minorHAnsi"/>
                <w:sz w:val="20"/>
                <w:szCs w:val="20"/>
                <w:lang w:val="en-GB"/>
              </w:rPr>
              <w:t xml:space="preserve">, F. and </w:t>
            </w:r>
            <w:proofErr w:type="spellStart"/>
            <w:r w:rsidRPr="003168E8">
              <w:rPr>
                <w:rFonts w:asciiTheme="minorHAnsi" w:hAnsiTheme="minorHAnsi" w:cstheme="minorHAnsi"/>
                <w:sz w:val="20"/>
                <w:szCs w:val="20"/>
                <w:lang w:val="en-GB"/>
              </w:rPr>
              <w:t>Jimeno</w:t>
            </w:r>
            <w:proofErr w:type="spellEnd"/>
            <w:r w:rsidRPr="003168E8">
              <w:rPr>
                <w:rFonts w:asciiTheme="minorHAnsi" w:hAnsiTheme="minorHAnsi" w:cstheme="minorHAnsi"/>
                <w:sz w:val="20"/>
                <w:szCs w:val="20"/>
                <w:lang w:val="en-GB"/>
              </w:rPr>
              <w:t xml:space="preserve"> J. F. (2001) Female employment and occupational changes in the 1990s: How is the EU performing relative to the US? </w:t>
            </w:r>
            <w:r w:rsidRPr="003168E8">
              <w:rPr>
                <w:rFonts w:asciiTheme="minorHAnsi" w:hAnsiTheme="minorHAnsi" w:cstheme="minorHAnsi"/>
                <w:i/>
                <w:sz w:val="20"/>
                <w:szCs w:val="20"/>
                <w:lang w:val="en-GB"/>
              </w:rPr>
              <w:t>European Economic Review</w:t>
            </w:r>
            <w:r w:rsidRPr="003168E8">
              <w:rPr>
                <w:rFonts w:asciiTheme="minorHAnsi" w:hAnsiTheme="minorHAnsi" w:cstheme="minorHAnsi"/>
                <w:sz w:val="20"/>
                <w:szCs w:val="20"/>
                <w:lang w:val="en-GB"/>
              </w:rPr>
              <w:t xml:space="preserve"> 45(4-6) 875-889</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rPr>
                <w:rFonts w:asciiTheme="minorHAnsi" w:hAnsiTheme="minorHAnsi" w:cstheme="minorHAnsi"/>
                <w:sz w:val="20"/>
                <w:szCs w:val="20"/>
                <w:lang w:val="en-GB"/>
              </w:rPr>
            </w:pPr>
            <w:r w:rsidRPr="003168E8">
              <w:rPr>
                <w:rFonts w:asciiTheme="minorHAnsi" w:hAnsiTheme="minorHAnsi" w:cstheme="minorHAnsi"/>
                <w:sz w:val="20"/>
                <w:szCs w:val="20"/>
                <w:lang w:val="en-GB"/>
              </w:rPr>
              <w:t xml:space="preserve">Duncan, S. and Edwards, R. (1997) “Lone Mothers and Paid work: rational Economic Man or Gendered Moral Rationalities” </w:t>
            </w:r>
            <w:r w:rsidRPr="003168E8">
              <w:rPr>
                <w:rFonts w:asciiTheme="minorHAnsi" w:hAnsiTheme="minorHAnsi" w:cstheme="minorHAnsi"/>
                <w:i/>
                <w:sz w:val="20"/>
                <w:szCs w:val="20"/>
                <w:lang w:val="en-GB"/>
              </w:rPr>
              <w:t>Feminist Economics</w:t>
            </w:r>
            <w:r w:rsidRPr="003168E8">
              <w:rPr>
                <w:rFonts w:asciiTheme="minorHAnsi" w:hAnsiTheme="minorHAnsi" w:cstheme="minorHAnsi"/>
                <w:sz w:val="20"/>
                <w:szCs w:val="20"/>
                <w:lang w:val="en-GB"/>
              </w:rPr>
              <w:t xml:space="preserve"> 3(2) 29-61</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rPr>
                <w:rFonts w:asciiTheme="minorHAnsi" w:hAnsiTheme="minorHAnsi" w:cstheme="minorHAnsi"/>
                <w:sz w:val="20"/>
                <w:szCs w:val="20"/>
                <w:lang w:val="en-GB"/>
              </w:rPr>
            </w:pPr>
            <w:proofErr w:type="spellStart"/>
            <w:r w:rsidRPr="003168E8">
              <w:rPr>
                <w:rFonts w:asciiTheme="minorHAnsi" w:hAnsiTheme="minorHAnsi" w:cstheme="minorHAnsi"/>
                <w:sz w:val="20"/>
                <w:szCs w:val="20"/>
                <w:lang w:val="en-GB"/>
              </w:rPr>
              <w:t>Dyllick</w:t>
            </w:r>
            <w:proofErr w:type="spellEnd"/>
            <w:r w:rsidRPr="003168E8">
              <w:rPr>
                <w:rFonts w:asciiTheme="minorHAnsi" w:hAnsiTheme="minorHAnsi" w:cstheme="minorHAnsi"/>
                <w:sz w:val="20"/>
                <w:szCs w:val="20"/>
                <w:lang w:val="en-GB"/>
              </w:rPr>
              <w:t xml:space="preserve">, T. and </w:t>
            </w:r>
            <w:proofErr w:type="spellStart"/>
            <w:r w:rsidRPr="003168E8">
              <w:rPr>
                <w:rFonts w:asciiTheme="minorHAnsi" w:hAnsiTheme="minorHAnsi" w:cstheme="minorHAnsi"/>
                <w:sz w:val="20"/>
                <w:szCs w:val="20"/>
                <w:lang w:val="en-GB"/>
              </w:rPr>
              <w:t>Hockerts</w:t>
            </w:r>
            <w:proofErr w:type="spellEnd"/>
            <w:r w:rsidRPr="003168E8">
              <w:rPr>
                <w:rFonts w:asciiTheme="minorHAnsi" w:hAnsiTheme="minorHAnsi" w:cstheme="minorHAnsi"/>
                <w:sz w:val="20"/>
                <w:szCs w:val="20"/>
                <w:lang w:val="en-GB"/>
              </w:rPr>
              <w:t>. K. (2002) "Beyond The Business Case for Corporate Sustainability" Business Strategy and the Environment 11, 130–141</w:t>
            </w:r>
          </w:p>
        </w:tc>
      </w:tr>
      <w:tr w:rsidR="00882BDD" w:rsidRPr="003168E8" w:rsidTr="006A071B">
        <w:tc>
          <w:tcPr>
            <w:tcW w:w="9288" w:type="dxa"/>
            <w:shd w:val="clear" w:color="auto" w:fill="auto"/>
          </w:tcPr>
          <w:p w:rsidR="00882BDD" w:rsidRPr="003168E8" w:rsidRDefault="00882BDD" w:rsidP="006A071B">
            <w:pPr>
              <w:pStyle w:val="Default"/>
              <w:ind w:left="426" w:hanging="426"/>
              <w:rPr>
                <w:rFonts w:asciiTheme="minorHAnsi" w:hAnsiTheme="minorHAnsi" w:cstheme="minorHAnsi"/>
                <w:sz w:val="20"/>
                <w:szCs w:val="20"/>
                <w:lang w:val="en-GB"/>
              </w:rPr>
            </w:pPr>
            <w:r w:rsidRPr="003168E8">
              <w:rPr>
                <w:rFonts w:asciiTheme="minorHAnsi" w:hAnsiTheme="minorHAnsi" w:cstheme="minorHAnsi"/>
                <w:sz w:val="20"/>
                <w:szCs w:val="20"/>
                <w:lang w:val="en-GB"/>
              </w:rPr>
              <w:t xml:space="preserve">EC (2009) “Report on the Swedish Presidency of the Council of the European Union” December 2009 Available at </w:t>
            </w:r>
            <w:hyperlink r:id="rId7" w:history="1">
              <w:r w:rsidRPr="003168E8">
                <w:rPr>
                  <w:rStyle w:val="Lienhypertexte"/>
                  <w:rFonts w:asciiTheme="minorHAnsi" w:hAnsiTheme="minorHAnsi" w:cstheme="minorHAnsi"/>
                  <w:sz w:val="20"/>
                  <w:szCs w:val="20"/>
                  <w:lang w:val="en-GB"/>
                </w:rPr>
                <w:t>www.sweden.gov.se/content/1/c6/14/54/51/e328c5fe.pdf</w:t>
              </w:r>
            </w:hyperlink>
            <w:r w:rsidRPr="003168E8">
              <w:rPr>
                <w:rFonts w:asciiTheme="minorHAnsi" w:hAnsiTheme="minorHAnsi" w:cstheme="minorHAnsi"/>
                <w:sz w:val="20"/>
                <w:szCs w:val="20"/>
                <w:lang w:val="en-GB"/>
              </w:rPr>
              <w:t xml:space="preserve"> (accessed 25 May 2012) </w:t>
            </w:r>
          </w:p>
        </w:tc>
      </w:tr>
      <w:tr w:rsidR="00882BDD" w:rsidRPr="003168E8" w:rsidTr="006A071B">
        <w:tc>
          <w:tcPr>
            <w:tcW w:w="9288" w:type="dxa"/>
            <w:shd w:val="clear" w:color="auto" w:fill="auto"/>
          </w:tcPr>
          <w:p w:rsidR="00882BDD" w:rsidRPr="003168E8" w:rsidRDefault="00882BDD" w:rsidP="006A071B">
            <w:pPr>
              <w:snapToGrid w:val="0"/>
              <w:ind w:left="426" w:hanging="426"/>
              <w:rPr>
                <w:rFonts w:asciiTheme="minorHAnsi" w:hAnsiTheme="minorHAnsi" w:cstheme="minorHAnsi"/>
                <w:sz w:val="20"/>
                <w:szCs w:val="20"/>
              </w:rPr>
            </w:pPr>
            <w:r w:rsidRPr="003168E8">
              <w:rPr>
                <w:rFonts w:asciiTheme="minorHAnsi" w:hAnsiTheme="minorHAnsi" w:cstheme="minorHAnsi"/>
                <w:sz w:val="20"/>
                <w:szCs w:val="20"/>
              </w:rPr>
              <w:t>EC (2010a) “Council Decision on guidelines for the employment policies of the Member States” Brussels, 12 October 2010 14338/10 European Commission</w:t>
            </w:r>
          </w:p>
        </w:tc>
      </w:tr>
      <w:tr w:rsidR="00882BDD" w:rsidRPr="003168E8" w:rsidTr="006A071B">
        <w:tc>
          <w:tcPr>
            <w:tcW w:w="9288" w:type="dxa"/>
            <w:shd w:val="clear" w:color="auto" w:fill="auto"/>
          </w:tcPr>
          <w:p w:rsidR="00882BDD" w:rsidRPr="003168E8" w:rsidRDefault="00882BDD" w:rsidP="006A071B">
            <w:pPr>
              <w:snapToGrid w:val="0"/>
              <w:ind w:left="426" w:hanging="426"/>
              <w:rPr>
                <w:rFonts w:asciiTheme="minorHAnsi" w:hAnsiTheme="minorHAnsi" w:cstheme="minorHAnsi"/>
                <w:sz w:val="20"/>
                <w:szCs w:val="20"/>
              </w:rPr>
            </w:pPr>
            <w:r w:rsidRPr="003168E8">
              <w:rPr>
                <w:rFonts w:asciiTheme="minorHAnsi" w:hAnsiTheme="minorHAnsi" w:cstheme="minorHAnsi"/>
                <w:sz w:val="20"/>
                <w:szCs w:val="20"/>
              </w:rPr>
              <w:t>EC (2010b) “Report on Equality between women and men 2010” European Commission Directorate-General for Employment, Social Affairs and Equal Opportunities Unit G.1</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rPr>
                <w:rFonts w:asciiTheme="minorHAnsi" w:hAnsiTheme="minorHAnsi" w:cstheme="minorHAnsi"/>
                <w:sz w:val="20"/>
                <w:szCs w:val="20"/>
                <w:lang w:val="en-GB"/>
              </w:rPr>
            </w:pPr>
            <w:proofErr w:type="spellStart"/>
            <w:r w:rsidRPr="003168E8">
              <w:rPr>
                <w:rFonts w:asciiTheme="minorHAnsi" w:hAnsiTheme="minorHAnsi" w:cstheme="minorHAnsi"/>
                <w:sz w:val="20"/>
                <w:szCs w:val="20"/>
                <w:lang w:val="en-GB"/>
              </w:rPr>
              <w:t>Elmeskov</w:t>
            </w:r>
            <w:proofErr w:type="spellEnd"/>
            <w:r w:rsidRPr="003168E8">
              <w:rPr>
                <w:rFonts w:asciiTheme="minorHAnsi" w:hAnsiTheme="minorHAnsi" w:cstheme="minorHAnsi"/>
                <w:sz w:val="20"/>
                <w:szCs w:val="20"/>
                <w:lang w:val="en-GB"/>
              </w:rPr>
              <w:t xml:space="preserve">, J. and </w:t>
            </w:r>
            <w:proofErr w:type="spellStart"/>
            <w:r w:rsidRPr="003168E8">
              <w:rPr>
                <w:rFonts w:asciiTheme="minorHAnsi" w:hAnsiTheme="minorHAnsi" w:cstheme="minorHAnsi"/>
                <w:sz w:val="20"/>
                <w:szCs w:val="20"/>
                <w:lang w:val="en-GB"/>
              </w:rPr>
              <w:t>Scarpetta</w:t>
            </w:r>
            <w:proofErr w:type="spellEnd"/>
            <w:r w:rsidRPr="003168E8">
              <w:rPr>
                <w:rFonts w:asciiTheme="minorHAnsi" w:hAnsiTheme="minorHAnsi" w:cstheme="minorHAnsi"/>
                <w:sz w:val="20"/>
                <w:szCs w:val="20"/>
                <w:lang w:val="en-GB"/>
              </w:rPr>
              <w:t>, S. (2000) “New Sources Of Economic Growth In Europe</w:t>
            </w:r>
            <w:proofErr w:type="gramStart"/>
            <w:r w:rsidRPr="003168E8">
              <w:rPr>
                <w:rFonts w:asciiTheme="minorHAnsi" w:hAnsiTheme="minorHAnsi" w:cstheme="minorHAnsi"/>
                <w:sz w:val="20"/>
                <w:szCs w:val="20"/>
                <w:lang w:val="en-GB"/>
              </w:rPr>
              <w:t>?“</w:t>
            </w:r>
            <w:proofErr w:type="gramEnd"/>
            <w:r w:rsidRPr="003168E8">
              <w:rPr>
                <w:rFonts w:asciiTheme="minorHAnsi" w:hAnsiTheme="minorHAnsi" w:cstheme="minorHAnsi"/>
                <w:sz w:val="20"/>
                <w:szCs w:val="20"/>
                <w:lang w:val="en-GB"/>
              </w:rPr>
              <w:t xml:space="preserve"> Paper Presented At The 28th Economics Conference The New Millennium - Time For A New Economic Paradigm? </w:t>
            </w:r>
            <w:proofErr w:type="spellStart"/>
            <w:r w:rsidRPr="003168E8">
              <w:rPr>
                <w:rFonts w:asciiTheme="minorHAnsi" w:hAnsiTheme="minorHAnsi" w:cstheme="minorHAnsi"/>
                <w:sz w:val="20"/>
                <w:szCs w:val="20"/>
                <w:lang w:val="en-GB"/>
              </w:rPr>
              <w:t>Oesterreichische</w:t>
            </w:r>
            <w:proofErr w:type="spellEnd"/>
            <w:r w:rsidRPr="003168E8">
              <w:rPr>
                <w:rFonts w:asciiTheme="minorHAnsi" w:hAnsiTheme="minorHAnsi" w:cstheme="minorHAnsi"/>
                <w:sz w:val="20"/>
                <w:szCs w:val="20"/>
                <w:lang w:val="en-GB"/>
              </w:rPr>
              <w:t xml:space="preserve"> </w:t>
            </w:r>
            <w:proofErr w:type="spellStart"/>
            <w:r w:rsidRPr="003168E8">
              <w:rPr>
                <w:rFonts w:asciiTheme="minorHAnsi" w:hAnsiTheme="minorHAnsi" w:cstheme="minorHAnsi"/>
                <w:sz w:val="20"/>
                <w:szCs w:val="20"/>
                <w:lang w:val="en-GB"/>
              </w:rPr>
              <w:t>Nationalbank</w:t>
            </w:r>
            <w:proofErr w:type="spellEnd"/>
            <w:r w:rsidRPr="003168E8">
              <w:rPr>
                <w:rFonts w:asciiTheme="minorHAnsi" w:hAnsiTheme="minorHAnsi" w:cstheme="minorHAnsi"/>
                <w:sz w:val="20"/>
                <w:szCs w:val="20"/>
                <w:lang w:val="en-GB"/>
              </w:rPr>
              <w:t xml:space="preserve"> Vienna, 15-16 June</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rPr>
                <w:rFonts w:asciiTheme="minorHAnsi" w:hAnsiTheme="minorHAnsi" w:cstheme="minorHAnsi"/>
                <w:sz w:val="20"/>
                <w:szCs w:val="20"/>
                <w:lang w:val="en-GB"/>
              </w:rPr>
            </w:pPr>
            <w:proofErr w:type="spellStart"/>
            <w:r w:rsidRPr="003168E8">
              <w:rPr>
                <w:rFonts w:asciiTheme="minorHAnsi" w:hAnsiTheme="minorHAnsi" w:cstheme="minorHAnsi"/>
                <w:sz w:val="20"/>
                <w:szCs w:val="20"/>
                <w:lang w:val="en-GB"/>
              </w:rPr>
              <w:t>Esping</w:t>
            </w:r>
            <w:proofErr w:type="spellEnd"/>
            <w:r w:rsidRPr="003168E8">
              <w:rPr>
                <w:rFonts w:asciiTheme="minorHAnsi" w:hAnsiTheme="minorHAnsi" w:cstheme="minorHAnsi"/>
                <w:sz w:val="20"/>
                <w:szCs w:val="20"/>
                <w:lang w:val="en-GB"/>
              </w:rPr>
              <w:t>-Andersen, G. (2002) “A child-</w:t>
            </w:r>
            <w:proofErr w:type="spellStart"/>
            <w:r w:rsidRPr="003168E8">
              <w:rPr>
                <w:rFonts w:asciiTheme="minorHAnsi" w:hAnsiTheme="minorHAnsi" w:cstheme="minorHAnsi"/>
                <w:sz w:val="20"/>
                <w:szCs w:val="20"/>
                <w:lang w:val="en-GB"/>
              </w:rPr>
              <w:t>centered</w:t>
            </w:r>
            <w:proofErr w:type="spellEnd"/>
            <w:r w:rsidRPr="003168E8">
              <w:rPr>
                <w:rFonts w:asciiTheme="minorHAnsi" w:hAnsiTheme="minorHAnsi" w:cstheme="minorHAnsi"/>
                <w:sz w:val="20"/>
                <w:szCs w:val="20"/>
                <w:lang w:val="en-GB"/>
              </w:rPr>
              <w:t xml:space="preserve"> social investment strategy” in </w:t>
            </w:r>
            <w:proofErr w:type="spellStart"/>
            <w:r w:rsidRPr="003168E8">
              <w:rPr>
                <w:rFonts w:asciiTheme="minorHAnsi" w:hAnsiTheme="minorHAnsi" w:cstheme="minorHAnsi"/>
                <w:sz w:val="20"/>
                <w:szCs w:val="20"/>
                <w:lang w:val="en-GB"/>
              </w:rPr>
              <w:t>Esping</w:t>
            </w:r>
            <w:proofErr w:type="spellEnd"/>
            <w:r w:rsidRPr="003168E8">
              <w:rPr>
                <w:rFonts w:asciiTheme="minorHAnsi" w:hAnsiTheme="minorHAnsi" w:cstheme="minorHAnsi"/>
                <w:sz w:val="20"/>
                <w:szCs w:val="20"/>
                <w:lang w:val="en-GB"/>
              </w:rPr>
              <w:t xml:space="preserve">-Andersen, G. with D. </w:t>
            </w:r>
            <w:proofErr w:type="spellStart"/>
            <w:r w:rsidRPr="003168E8">
              <w:rPr>
                <w:rFonts w:asciiTheme="minorHAnsi" w:hAnsiTheme="minorHAnsi" w:cstheme="minorHAnsi"/>
                <w:sz w:val="20"/>
                <w:szCs w:val="20"/>
                <w:lang w:val="en-GB"/>
              </w:rPr>
              <w:t>Gallie</w:t>
            </w:r>
            <w:proofErr w:type="spellEnd"/>
            <w:r w:rsidRPr="003168E8">
              <w:rPr>
                <w:rFonts w:asciiTheme="minorHAnsi" w:hAnsiTheme="minorHAnsi" w:cstheme="minorHAnsi"/>
                <w:sz w:val="20"/>
                <w:szCs w:val="20"/>
                <w:lang w:val="en-GB"/>
              </w:rPr>
              <w:t xml:space="preserve">, A. </w:t>
            </w:r>
            <w:proofErr w:type="spellStart"/>
            <w:r w:rsidRPr="003168E8">
              <w:rPr>
                <w:rFonts w:asciiTheme="minorHAnsi" w:hAnsiTheme="minorHAnsi" w:cstheme="minorHAnsi"/>
                <w:sz w:val="20"/>
                <w:szCs w:val="20"/>
                <w:lang w:val="en-GB"/>
              </w:rPr>
              <w:t>Hemerijck</w:t>
            </w:r>
            <w:proofErr w:type="spellEnd"/>
            <w:r w:rsidRPr="003168E8">
              <w:rPr>
                <w:rFonts w:asciiTheme="minorHAnsi" w:hAnsiTheme="minorHAnsi" w:cstheme="minorHAnsi"/>
                <w:sz w:val="20"/>
                <w:szCs w:val="20"/>
                <w:lang w:val="en-GB"/>
              </w:rPr>
              <w:t xml:space="preserve">, and J. Myles: </w:t>
            </w:r>
            <w:r w:rsidRPr="003168E8">
              <w:rPr>
                <w:rFonts w:asciiTheme="minorHAnsi" w:hAnsiTheme="minorHAnsi" w:cstheme="minorHAnsi"/>
                <w:i/>
                <w:sz w:val="20"/>
                <w:szCs w:val="20"/>
                <w:lang w:val="en-GB"/>
              </w:rPr>
              <w:t>Why we need a new welfare state</w:t>
            </w:r>
            <w:r w:rsidRPr="003168E8">
              <w:rPr>
                <w:rFonts w:asciiTheme="minorHAnsi" w:hAnsiTheme="minorHAnsi" w:cstheme="minorHAnsi"/>
                <w:sz w:val="20"/>
                <w:szCs w:val="20"/>
                <w:lang w:val="en-GB"/>
              </w:rPr>
              <w:t>. Oxford University Press: Oxford, 26-67.</w:t>
            </w:r>
          </w:p>
        </w:tc>
      </w:tr>
      <w:tr w:rsidR="00882BDD" w:rsidRPr="003168E8" w:rsidTr="006A071B">
        <w:tc>
          <w:tcPr>
            <w:tcW w:w="9288" w:type="dxa"/>
            <w:shd w:val="clear" w:color="auto" w:fill="auto"/>
          </w:tcPr>
          <w:p w:rsidR="00882BDD" w:rsidRPr="003168E8" w:rsidRDefault="00882BDD" w:rsidP="006A071B">
            <w:pPr>
              <w:snapToGrid w:val="0"/>
              <w:ind w:left="426" w:hanging="426"/>
              <w:rPr>
                <w:rFonts w:asciiTheme="minorHAnsi" w:hAnsiTheme="minorHAnsi" w:cstheme="minorHAnsi"/>
                <w:sz w:val="20"/>
                <w:szCs w:val="20"/>
              </w:rPr>
            </w:pPr>
            <w:r w:rsidRPr="003168E8">
              <w:rPr>
                <w:rFonts w:asciiTheme="minorHAnsi" w:hAnsiTheme="minorHAnsi" w:cstheme="minorHAnsi"/>
                <w:sz w:val="20"/>
                <w:szCs w:val="20"/>
              </w:rPr>
              <w:t>Eurostat (2001a) “Women in and men in tertiary education” Statistics in Focus</w:t>
            </w:r>
          </w:p>
          <w:p w:rsidR="00882BDD" w:rsidRPr="003168E8" w:rsidRDefault="00882BDD" w:rsidP="006A071B">
            <w:pPr>
              <w:ind w:left="426" w:hanging="426"/>
              <w:rPr>
                <w:rFonts w:asciiTheme="minorHAnsi" w:hAnsiTheme="minorHAnsi" w:cstheme="minorHAnsi"/>
                <w:sz w:val="20"/>
                <w:szCs w:val="20"/>
              </w:rPr>
            </w:pPr>
            <w:r w:rsidRPr="003168E8">
              <w:rPr>
                <w:rFonts w:asciiTheme="minorHAnsi" w:hAnsiTheme="minorHAnsi" w:cstheme="minorHAnsi"/>
                <w:sz w:val="20"/>
                <w:szCs w:val="20"/>
              </w:rPr>
              <w:t>13/11/2001 Available at http://epp.eurostat.cec.eu.int/cache/ITY_OFFPUB/KS-NK-01-018/EN/KS-NK-01-018-EN.PDF</w:t>
            </w:r>
          </w:p>
        </w:tc>
      </w:tr>
      <w:tr w:rsidR="00882BDD" w:rsidRPr="003168E8" w:rsidTr="006A071B">
        <w:tc>
          <w:tcPr>
            <w:tcW w:w="9288" w:type="dxa"/>
            <w:shd w:val="clear" w:color="auto" w:fill="auto"/>
          </w:tcPr>
          <w:p w:rsidR="00882BDD" w:rsidRPr="003168E8" w:rsidRDefault="00882BDD" w:rsidP="006A071B">
            <w:pPr>
              <w:snapToGrid w:val="0"/>
              <w:ind w:left="426" w:hanging="426"/>
              <w:rPr>
                <w:rFonts w:asciiTheme="minorHAnsi" w:hAnsiTheme="minorHAnsi" w:cstheme="minorHAnsi"/>
                <w:sz w:val="20"/>
                <w:szCs w:val="20"/>
              </w:rPr>
            </w:pPr>
            <w:r w:rsidRPr="003168E8">
              <w:rPr>
                <w:rFonts w:asciiTheme="minorHAnsi" w:hAnsiTheme="minorHAnsi" w:cstheme="minorHAnsi"/>
                <w:sz w:val="20"/>
                <w:szCs w:val="20"/>
              </w:rPr>
              <w:t>Eurostat (2001b) “Earnings of men and women in the EU: the gap narrowing but only slowly” 29/5/2001 Statistics in Focus Available at http://epp.eurostat.cec.eu.int/cache/ITY_OFFPUB/KS-NK-01-005/EN/KS-NK-01-005-EN.PDF</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rPr>
                <w:rFonts w:asciiTheme="minorHAnsi" w:hAnsiTheme="minorHAnsi" w:cstheme="minorHAnsi"/>
                <w:sz w:val="20"/>
                <w:szCs w:val="20"/>
                <w:lang w:val="en-GB"/>
              </w:rPr>
            </w:pPr>
            <w:r w:rsidRPr="003168E8">
              <w:rPr>
                <w:rFonts w:asciiTheme="minorHAnsi" w:hAnsiTheme="minorHAnsi" w:cstheme="minorHAnsi"/>
                <w:sz w:val="20"/>
                <w:szCs w:val="20"/>
              </w:rPr>
              <w:t xml:space="preserve">Fagan, C. and </w:t>
            </w:r>
            <w:proofErr w:type="spellStart"/>
            <w:r w:rsidRPr="003168E8">
              <w:rPr>
                <w:rFonts w:asciiTheme="minorHAnsi" w:hAnsiTheme="minorHAnsi" w:cstheme="minorHAnsi"/>
                <w:sz w:val="20"/>
                <w:szCs w:val="20"/>
              </w:rPr>
              <w:t>O'reilly</w:t>
            </w:r>
            <w:proofErr w:type="spellEnd"/>
            <w:r w:rsidRPr="003168E8">
              <w:rPr>
                <w:rFonts w:asciiTheme="minorHAnsi" w:hAnsiTheme="minorHAnsi" w:cstheme="minorHAnsi"/>
                <w:sz w:val="20"/>
                <w:szCs w:val="20"/>
              </w:rPr>
              <w:t xml:space="preserve">, </w:t>
            </w:r>
            <w:proofErr w:type="gramStart"/>
            <w:r w:rsidRPr="003168E8">
              <w:rPr>
                <w:rFonts w:asciiTheme="minorHAnsi" w:hAnsiTheme="minorHAnsi" w:cstheme="minorHAnsi"/>
                <w:sz w:val="20"/>
                <w:szCs w:val="20"/>
              </w:rPr>
              <w:t>J..</w:t>
            </w:r>
            <w:proofErr w:type="gramEnd"/>
            <w:r w:rsidRPr="003168E8">
              <w:rPr>
                <w:rFonts w:asciiTheme="minorHAnsi" w:hAnsiTheme="minorHAnsi" w:cstheme="minorHAnsi"/>
                <w:sz w:val="20"/>
                <w:szCs w:val="20"/>
              </w:rPr>
              <w:t xml:space="preserve">  (1998) "</w:t>
            </w:r>
            <w:proofErr w:type="spellStart"/>
            <w:r w:rsidRPr="003168E8">
              <w:rPr>
                <w:rFonts w:asciiTheme="minorHAnsi" w:hAnsiTheme="minorHAnsi" w:cstheme="minorHAnsi"/>
                <w:sz w:val="20"/>
                <w:szCs w:val="20"/>
              </w:rPr>
              <w:t>Conceptualising</w:t>
            </w:r>
            <w:proofErr w:type="spellEnd"/>
            <w:r w:rsidRPr="003168E8">
              <w:rPr>
                <w:rFonts w:asciiTheme="minorHAnsi" w:hAnsiTheme="minorHAnsi" w:cstheme="minorHAnsi"/>
                <w:sz w:val="20"/>
                <w:szCs w:val="20"/>
              </w:rPr>
              <w:t xml:space="preserve"> part-time work: the value of an </w:t>
            </w:r>
            <w:proofErr w:type="spellStart"/>
            <w:r w:rsidRPr="003168E8">
              <w:rPr>
                <w:rFonts w:asciiTheme="minorHAnsi" w:hAnsiTheme="minorHAnsi" w:cstheme="minorHAnsi"/>
                <w:sz w:val="20"/>
                <w:szCs w:val="20"/>
              </w:rPr>
              <w:t>intergrated</w:t>
            </w:r>
            <w:proofErr w:type="spellEnd"/>
            <w:r w:rsidRPr="003168E8">
              <w:rPr>
                <w:rFonts w:asciiTheme="minorHAnsi" w:hAnsiTheme="minorHAnsi" w:cstheme="minorHAnsi"/>
                <w:sz w:val="20"/>
                <w:szCs w:val="20"/>
              </w:rPr>
              <w:t xml:space="preserve"> comparative perspective." </w:t>
            </w:r>
            <w:proofErr w:type="gramStart"/>
            <w:r w:rsidRPr="003168E8">
              <w:rPr>
                <w:rFonts w:asciiTheme="minorHAnsi" w:hAnsiTheme="minorHAnsi" w:cstheme="minorHAnsi"/>
                <w:sz w:val="20"/>
                <w:szCs w:val="20"/>
              </w:rPr>
              <w:t xml:space="preserve">In  </w:t>
            </w:r>
            <w:proofErr w:type="spellStart"/>
            <w:r w:rsidRPr="003168E8">
              <w:rPr>
                <w:rFonts w:asciiTheme="minorHAnsi" w:hAnsiTheme="minorHAnsi" w:cstheme="minorHAnsi"/>
                <w:sz w:val="20"/>
                <w:szCs w:val="20"/>
              </w:rPr>
              <w:t>O'reilly</w:t>
            </w:r>
            <w:proofErr w:type="spellEnd"/>
            <w:proofErr w:type="gramEnd"/>
            <w:r w:rsidRPr="003168E8">
              <w:rPr>
                <w:rFonts w:asciiTheme="minorHAnsi" w:hAnsiTheme="minorHAnsi" w:cstheme="minorHAnsi"/>
                <w:sz w:val="20"/>
                <w:szCs w:val="20"/>
              </w:rPr>
              <w:t xml:space="preserve">, J. Fagan, C., (eds.) </w:t>
            </w:r>
            <w:r w:rsidRPr="003168E8">
              <w:rPr>
                <w:rStyle w:val="Accentuation"/>
                <w:rFonts w:asciiTheme="minorHAnsi" w:hAnsiTheme="minorHAnsi" w:cstheme="minorHAnsi"/>
                <w:sz w:val="20"/>
                <w:szCs w:val="20"/>
              </w:rPr>
              <w:t>Part-Time Prospects: An International Comparison of Part-Time Work in Europe, North America and the Pacific Rim</w:t>
            </w:r>
            <w:r w:rsidRPr="003168E8">
              <w:rPr>
                <w:rFonts w:asciiTheme="minorHAnsi" w:hAnsiTheme="minorHAnsi" w:cstheme="minorHAnsi"/>
                <w:sz w:val="20"/>
                <w:szCs w:val="20"/>
              </w:rPr>
              <w:t xml:space="preserve">, London: </w:t>
            </w:r>
            <w:proofErr w:type="spellStart"/>
            <w:r w:rsidRPr="003168E8">
              <w:rPr>
                <w:rFonts w:asciiTheme="minorHAnsi" w:hAnsiTheme="minorHAnsi" w:cstheme="minorHAnsi"/>
                <w:sz w:val="20"/>
                <w:szCs w:val="20"/>
              </w:rPr>
              <w:t>Routledge</w:t>
            </w:r>
            <w:proofErr w:type="spellEnd"/>
            <w:r w:rsidRPr="003168E8">
              <w:rPr>
                <w:rFonts w:asciiTheme="minorHAnsi" w:hAnsiTheme="minorHAnsi" w:cstheme="minorHAnsi"/>
                <w:sz w:val="20"/>
                <w:szCs w:val="20"/>
              </w:rPr>
              <w:t>.</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rPr>
                <w:rFonts w:asciiTheme="minorHAnsi" w:hAnsiTheme="minorHAnsi" w:cstheme="minorHAnsi"/>
                <w:sz w:val="20"/>
                <w:szCs w:val="20"/>
                <w:lang w:val="en-GB" w:eastAsia="en-US"/>
              </w:rPr>
            </w:pPr>
            <w:r w:rsidRPr="003168E8">
              <w:rPr>
                <w:rFonts w:asciiTheme="minorHAnsi" w:hAnsiTheme="minorHAnsi" w:cstheme="minorHAnsi"/>
                <w:sz w:val="20"/>
                <w:szCs w:val="20"/>
                <w:lang w:val="en-GB"/>
              </w:rPr>
              <w:t>Fagan, C., Gonzalez Menendez, M. and Gomez Anson S. (2011) (</w:t>
            </w:r>
            <w:proofErr w:type="spellStart"/>
            <w:r w:rsidRPr="003168E8">
              <w:rPr>
                <w:rFonts w:asciiTheme="minorHAnsi" w:hAnsiTheme="minorHAnsi" w:cstheme="minorHAnsi"/>
                <w:sz w:val="20"/>
                <w:szCs w:val="20"/>
                <w:lang w:val="en-GB"/>
              </w:rPr>
              <w:t>eds</w:t>
            </w:r>
            <w:proofErr w:type="spellEnd"/>
            <w:r w:rsidRPr="003168E8">
              <w:rPr>
                <w:rFonts w:asciiTheme="minorHAnsi" w:hAnsiTheme="minorHAnsi" w:cstheme="minorHAnsi"/>
                <w:sz w:val="20"/>
                <w:szCs w:val="20"/>
                <w:lang w:val="en-GB"/>
              </w:rPr>
              <w:t xml:space="preserve">). </w:t>
            </w:r>
            <w:r w:rsidRPr="003168E8">
              <w:rPr>
                <w:rStyle w:val="Accentuation"/>
                <w:rFonts w:asciiTheme="minorHAnsi" w:hAnsiTheme="minorHAnsi" w:cstheme="minorHAnsi"/>
                <w:sz w:val="20"/>
                <w:szCs w:val="20"/>
              </w:rPr>
              <w:t>Women on Corporate Boards and in Top Management: European trends and policy.</w:t>
            </w:r>
            <w:r w:rsidRPr="003168E8">
              <w:rPr>
                <w:rFonts w:asciiTheme="minorHAnsi" w:hAnsiTheme="minorHAnsi" w:cstheme="minorHAnsi"/>
                <w:sz w:val="20"/>
                <w:szCs w:val="20"/>
              </w:rPr>
              <w:t xml:space="preserve"> Work and Welfare in Europe. Basingstoke: Palgrave</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rPr>
                <w:rFonts w:asciiTheme="minorHAnsi" w:hAnsiTheme="minorHAnsi" w:cstheme="minorHAnsi"/>
                <w:sz w:val="20"/>
                <w:szCs w:val="20"/>
                <w:lang w:val="en-GB"/>
              </w:rPr>
            </w:pPr>
            <w:proofErr w:type="spellStart"/>
            <w:r w:rsidRPr="003168E8">
              <w:rPr>
                <w:rFonts w:asciiTheme="minorHAnsi" w:hAnsiTheme="minorHAnsi" w:cstheme="minorHAnsi"/>
                <w:sz w:val="20"/>
                <w:szCs w:val="20"/>
                <w:lang w:val="en-GB"/>
              </w:rPr>
              <w:t>Felstead</w:t>
            </w:r>
            <w:proofErr w:type="spellEnd"/>
            <w:r w:rsidRPr="003168E8">
              <w:rPr>
                <w:rFonts w:asciiTheme="minorHAnsi" w:hAnsiTheme="minorHAnsi" w:cstheme="minorHAnsi"/>
                <w:sz w:val="20"/>
                <w:szCs w:val="20"/>
                <w:lang w:val="en-GB"/>
              </w:rPr>
              <w:t xml:space="preserve">, A. (1995) “The Gender Implications of Creating a training market; alleviating or reinforcing inequality of access” in Humphries, J. and Rubery, J. (eds.) </w:t>
            </w:r>
            <w:r w:rsidRPr="003168E8">
              <w:rPr>
                <w:rFonts w:asciiTheme="minorHAnsi" w:hAnsiTheme="minorHAnsi" w:cstheme="minorHAnsi"/>
                <w:i/>
                <w:sz w:val="20"/>
                <w:szCs w:val="20"/>
                <w:lang w:val="en-GB"/>
              </w:rPr>
              <w:t>Economics of Equality</w:t>
            </w:r>
            <w:r w:rsidRPr="003168E8">
              <w:rPr>
                <w:rFonts w:asciiTheme="minorHAnsi" w:hAnsiTheme="minorHAnsi" w:cstheme="minorHAnsi"/>
                <w:sz w:val="20"/>
                <w:szCs w:val="20"/>
                <w:lang w:val="en-GB"/>
              </w:rPr>
              <w:t>. Manchester, UK: Equality Commission</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rPr>
                <w:rFonts w:asciiTheme="minorHAnsi" w:hAnsiTheme="minorHAnsi" w:cstheme="minorHAnsi"/>
                <w:sz w:val="20"/>
                <w:szCs w:val="20"/>
                <w:lang w:val="en-GB"/>
              </w:rPr>
            </w:pPr>
            <w:proofErr w:type="spellStart"/>
            <w:r w:rsidRPr="003168E8">
              <w:rPr>
                <w:rFonts w:asciiTheme="minorHAnsi" w:hAnsiTheme="minorHAnsi" w:cstheme="minorHAnsi"/>
                <w:sz w:val="20"/>
                <w:szCs w:val="20"/>
                <w:lang w:val="en-GB"/>
              </w:rPr>
              <w:lastRenderedPageBreak/>
              <w:t>Ferrary</w:t>
            </w:r>
            <w:proofErr w:type="spellEnd"/>
            <w:r w:rsidRPr="003168E8">
              <w:rPr>
                <w:rFonts w:asciiTheme="minorHAnsi" w:hAnsiTheme="minorHAnsi" w:cstheme="minorHAnsi"/>
                <w:sz w:val="20"/>
                <w:szCs w:val="20"/>
                <w:lang w:val="en-GB"/>
              </w:rPr>
              <w:t xml:space="preserve">, M. (2008) “Global Financial Crisis: Are Women the Antidote?” CERAM, </w:t>
            </w:r>
            <w:proofErr w:type="spellStart"/>
            <w:r w:rsidRPr="003168E8">
              <w:rPr>
                <w:rFonts w:asciiTheme="minorHAnsi" w:hAnsiTheme="minorHAnsi" w:cstheme="minorHAnsi"/>
                <w:sz w:val="20"/>
                <w:szCs w:val="20"/>
                <w:lang w:val="en-GB"/>
              </w:rPr>
              <w:t>octobre</w:t>
            </w:r>
            <w:proofErr w:type="spellEnd"/>
          </w:p>
        </w:tc>
      </w:tr>
      <w:tr w:rsidR="00882BDD" w:rsidRPr="003168E8" w:rsidTr="006A071B">
        <w:tc>
          <w:tcPr>
            <w:tcW w:w="9288" w:type="dxa"/>
            <w:shd w:val="clear" w:color="auto" w:fill="auto"/>
          </w:tcPr>
          <w:p w:rsidR="00882BDD" w:rsidRPr="003168E8" w:rsidRDefault="00882BDD" w:rsidP="006A071B">
            <w:pPr>
              <w:spacing w:after="100" w:afterAutospacing="1"/>
              <w:ind w:left="426" w:hanging="426"/>
              <w:rPr>
                <w:rFonts w:asciiTheme="minorHAnsi" w:hAnsiTheme="minorHAnsi" w:cstheme="minorHAnsi"/>
                <w:sz w:val="20"/>
                <w:szCs w:val="20"/>
                <w:lang w:val="en-GB"/>
              </w:rPr>
            </w:pPr>
            <w:r w:rsidRPr="003168E8">
              <w:rPr>
                <w:rFonts w:asciiTheme="minorHAnsi" w:hAnsiTheme="minorHAnsi" w:cstheme="minorHAnsi"/>
                <w:sz w:val="20"/>
                <w:szCs w:val="20"/>
                <w:lang w:val="en-GB" w:eastAsia="en-US"/>
              </w:rPr>
              <w:t xml:space="preserve">Franks, O. (2003) “Sustaining Value through People: Turning Corporate Responsibility into Corporate Opportunity” London, </w:t>
            </w:r>
            <w:proofErr w:type="spellStart"/>
            <w:r w:rsidRPr="003168E8">
              <w:rPr>
                <w:rFonts w:asciiTheme="minorHAnsi" w:hAnsiTheme="minorHAnsi" w:cstheme="minorHAnsi"/>
                <w:sz w:val="20"/>
                <w:szCs w:val="20"/>
                <w:lang w:val="en-GB" w:eastAsia="en-US"/>
              </w:rPr>
              <w:t>PriceWaterhouseCoopers</w:t>
            </w:r>
            <w:proofErr w:type="spellEnd"/>
          </w:p>
        </w:tc>
      </w:tr>
      <w:tr w:rsidR="00882BDD" w:rsidRPr="003168E8" w:rsidTr="006A071B">
        <w:tc>
          <w:tcPr>
            <w:tcW w:w="9288" w:type="dxa"/>
            <w:shd w:val="clear" w:color="auto" w:fill="auto"/>
          </w:tcPr>
          <w:p w:rsidR="00882BDD" w:rsidRPr="003168E8" w:rsidRDefault="00882BDD" w:rsidP="006A071B">
            <w:pPr>
              <w:spacing w:after="100" w:afterAutospacing="1"/>
              <w:ind w:left="426" w:hanging="426"/>
              <w:rPr>
                <w:rFonts w:asciiTheme="minorHAnsi" w:hAnsiTheme="minorHAnsi" w:cstheme="minorHAnsi"/>
                <w:sz w:val="20"/>
                <w:szCs w:val="20"/>
                <w:lang w:val="en-GB"/>
              </w:rPr>
            </w:pPr>
            <w:r w:rsidRPr="003168E8">
              <w:rPr>
                <w:rFonts w:asciiTheme="minorHAnsi" w:hAnsiTheme="minorHAnsi" w:cstheme="minorHAnsi"/>
                <w:color w:val="000000"/>
                <w:sz w:val="20"/>
                <w:szCs w:val="20"/>
                <w:lang w:val="en-GB"/>
              </w:rPr>
              <w:t xml:space="preserve">Fraser, N. (1997) ‘After the family wage: a </w:t>
            </w:r>
            <w:proofErr w:type="spellStart"/>
            <w:r w:rsidRPr="003168E8">
              <w:rPr>
                <w:rFonts w:asciiTheme="minorHAnsi" w:hAnsiTheme="minorHAnsi" w:cstheme="minorHAnsi"/>
                <w:color w:val="000000"/>
                <w:sz w:val="20"/>
                <w:szCs w:val="20"/>
                <w:lang w:val="en-GB"/>
              </w:rPr>
              <w:t>post industrial</w:t>
            </w:r>
            <w:proofErr w:type="spellEnd"/>
            <w:r w:rsidRPr="003168E8">
              <w:rPr>
                <w:rFonts w:asciiTheme="minorHAnsi" w:hAnsiTheme="minorHAnsi" w:cstheme="minorHAnsi"/>
                <w:color w:val="000000"/>
                <w:sz w:val="20"/>
                <w:szCs w:val="20"/>
                <w:lang w:val="en-GB"/>
              </w:rPr>
              <w:t xml:space="preserve"> thought experiment’, in B. Hobson; A.M. Berggren (eds.): </w:t>
            </w:r>
            <w:r w:rsidRPr="003168E8">
              <w:rPr>
                <w:rFonts w:asciiTheme="minorHAnsi" w:hAnsiTheme="minorHAnsi" w:cstheme="minorHAnsi"/>
                <w:i/>
                <w:iCs/>
                <w:color w:val="000000"/>
                <w:sz w:val="20"/>
                <w:szCs w:val="20"/>
                <w:lang w:val="en-GB"/>
              </w:rPr>
              <w:t xml:space="preserve">Crossing borders. Gender and citizenship in transition. </w:t>
            </w:r>
            <w:r w:rsidRPr="003168E8">
              <w:rPr>
                <w:rFonts w:asciiTheme="minorHAnsi" w:hAnsiTheme="minorHAnsi" w:cstheme="minorHAnsi"/>
                <w:color w:val="000000"/>
                <w:sz w:val="20"/>
                <w:szCs w:val="20"/>
                <w:lang w:val="en-GB"/>
              </w:rPr>
              <w:t>Sweden: Swedish Council for Planning and Coordination of Research, 21-55</w:t>
            </w:r>
          </w:p>
        </w:tc>
      </w:tr>
      <w:tr w:rsidR="00882BDD" w:rsidRPr="003168E8" w:rsidTr="006A071B">
        <w:tc>
          <w:tcPr>
            <w:tcW w:w="9288" w:type="dxa"/>
            <w:shd w:val="clear" w:color="auto" w:fill="auto"/>
          </w:tcPr>
          <w:p w:rsidR="00882BDD" w:rsidRPr="003168E8" w:rsidRDefault="00882BDD" w:rsidP="006A071B">
            <w:pPr>
              <w:autoSpaceDE w:val="0"/>
              <w:autoSpaceDN w:val="0"/>
              <w:adjustRightInd w:val="0"/>
              <w:spacing w:after="100" w:afterAutospacing="1"/>
              <w:ind w:left="426" w:hanging="426"/>
              <w:jc w:val="both"/>
              <w:rPr>
                <w:rFonts w:asciiTheme="minorHAnsi" w:hAnsiTheme="minorHAnsi" w:cstheme="minorHAnsi"/>
                <w:sz w:val="20"/>
                <w:szCs w:val="20"/>
                <w:lang w:val="en-GB"/>
              </w:rPr>
            </w:pPr>
            <w:r w:rsidRPr="003168E8">
              <w:rPr>
                <w:rFonts w:asciiTheme="minorHAnsi" w:hAnsiTheme="minorHAnsi" w:cstheme="minorHAnsi"/>
                <w:sz w:val="20"/>
                <w:szCs w:val="20"/>
                <w:lang w:val="en-GB"/>
              </w:rPr>
              <w:t xml:space="preserve">Freeman, R., and R. </w:t>
            </w:r>
            <w:proofErr w:type="spellStart"/>
            <w:r w:rsidRPr="003168E8">
              <w:rPr>
                <w:rFonts w:asciiTheme="minorHAnsi" w:hAnsiTheme="minorHAnsi" w:cstheme="minorHAnsi"/>
                <w:sz w:val="20"/>
                <w:szCs w:val="20"/>
                <w:lang w:val="en-GB"/>
              </w:rPr>
              <w:t>Schettkat</w:t>
            </w:r>
            <w:proofErr w:type="spellEnd"/>
            <w:r w:rsidRPr="003168E8">
              <w:rPr>
                <w:rFonts w:asciiTheme="minorHAnsi" w:hAnsiTheme="minorHAnsi" w:cstheme="minorHAnsi"/>
                <w:sz w:val="20"/>
                <w:szCs w:val="20"/>
                <w:lang w:val="en-GB"/>
              </w:rPr>
              <w:t xml:space="preserve"> (2005), “Marketization of Household Production and the EU–US Gap in Work”, </w:t>
            </w:r>
            <w:r w:rsidRPr="003168E8">
              <w:rPr>
                <w:rFonts w:asciiTheme="minorHAnsi" w:hAnsiTheme="minorHAnsi" w:cstheme="minorHAnsi"/>
                <w:i/>
                <w:iCs/>
                <w:sz w:val="20"/>
                <w:szCs w:val="20"/>
                <w:lang w:val="en-GB"/>
              </w:rPr>
              <w:t xml:space="preserve">Economic Policy, </w:t>
            </w:r>
            <w:r w:rsidRPr="003168E8">
              <w:rPr>
                <w:rFonts w:asciiTheme="minorHAnsi" w:hAnsiTheme="minorHAnsi" w:cstheme="minorHAnsi"/>
                <w:sz w:val="20"/>
                <w:szCs w:val="20"/>
                <w:lang w:val="en-GB"/>
              </w:rPr>
              <w:t>20(41): 5–39.</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jc w:val="both"/>
              <w:rPr>
                <w:rFonts w:asciiTheme="minorHAnsi" w:hAnsiTheme="minorHAnsi" w:cstheme="minorHAnsi"/>
                <w:sz w:val="20"/>
                <w:szCs w:val="20"/>
                <w:lang w:val="en-GB"/>
              </w:rPr>
            </w:pPr>
            <w:r w:rsidRPr="003168E8">
              <w:rPr>
                <w:rFonts w:asciiTheme="minorHAnsi" w:hAnsiTheme="minorHAnsi" w:cstheme="minorHAnsi"/>
                <w:sz w:val="20"/>
                <w:szCs w:val="20"/>
                <w:lang w:val="en-GB"/>
              </w:rPr>
              <w:t xml:space="preserve">Grant, J., </w:t>
            </w:r>
            <w:proofErr w:type="spellStart"/>
            <w:r w:rsidRPr="003168E8">
              <w:rPr>
                <w:rFonts w:asciiTheme="minorHAnsi" w:hAnsiTheme="minorHAnsi" w:cstheme="minorHAnsi"/>
                <w:sz w:val="20"/>
                <w:szCs w:val="20"/>
                <w:lang w:val="en-GB"/>
              </w:rPr>
              <w:t>Hoorens</w:t>
            </w:r>
            <w:proofErr w:type="spellEnd"/>
            <w:r w:rsidRPr="003168E8">
              <w:rPr>
                <w:rFonts w:asciiTheme="minorHAnsi" w:hAnsiTheme="minorHAnsi" w:cstheme="minorHAnsi"/>
                <w:sz w:val="20"/>
                <w:szCs w:val="20"/>
                <w:lang w:val="en-GB"/>
              </w:rPr>
              <w:t xml:space="preserve">, S., </w:t>
            </w:r>
            <w:proofErr w:type="spellStart"/>
            <w:r w:rsidRPr="003168E8">
              <w:rPr>
                <w:rFonts w:asciiTheme="minorHAnsi" w:hAnsiTheme="minorHAnsi" w:cstheme="minorHAnsi"/>
                <w:sz w:val="20"/>
                <w:szCs w:val="20"/>
                <w:lang w:val="en-GB"/>
              </w:rPr>
              <w:t>Sivadasan</w:t>
            </w:r>
            <w:proofErr w:type="spellEnd"/>
            <w:r w:rsidRPr="003168E8">
              <w:rPr>
                <w:rFonts w:asciiTheme="minorHAnsi" w:hAnsiTheme="minorHAnsi" w:cstheme="minorHAnsi"/>
                <w:sz w:val="20"/>
                <w:szCs w:val="20"/>
                <w:lang w:val="en-GB"/>
              </w:rPr>
              <w:t xml:space="preserve">, S., van het Loo, M., </w:t>
            </w:r>
            <w:proofErr w:type="spellStart"/>
            <w:r w:rsidRPr="003168E8">
              <w:rPr>
                <w:rFonts w:asciiTheme="minorHAnsi" w:hAnsiTheme="minorHAnsi" w:cstheme="minorHAnsi"/>
                <w:sz w:val="20"/>
                <w:szCs w:val="20"/>
                <w:lang w:val="en-GB"/>
              </w:rPr>
              <w:t>DaVanzo</w:t>
            </w:r>
            <w:proofErr w:type="spellEnd"/>
            <w:r w:rsidRPr="003168E8">
              <w:rPr>
                <w:rFonts w:asciiTheme="minorHAnsi" w:hAnsiTheme="minorHAnsi" w:cstheme="minorHAnsi"/>
                <w:sz w:val="20"/>
                <w:szCs w:val="20"/>
                <w:lang w:val="en-GB"/>
              </w:rPr>
              <w:t>, J., Hale, L. et al. (2004). Low fertility and population ageing: Causes, consequences, and policy options. Santa Monica: Rand Corporation.</w:t>
            </w:r>
          </w:p>
        </w:tc>
      </w:tr>
      <w:tr w:rsidR="00882BDD" w:rsidRPr="003168E8" w:rsidTr="006A071B">
        <w:trPr>
          <w:trHeight w:val="475"/>
        </w:trPr>
        <w:tc>
          <w:tcPr>
            <w:tcW w:w="9288" w:type="dxa"/>
            <w:shd w:val="clear" w:color="auto" w:fill="auto"/>
          </w:tcPr>
          <w:p w:rsidR="00882BDD" w:rsidRPr="003168E8" w:rsidRDefault="00882BDD" w:rsidP="006A071B">
            <w:pPr>
              <w:spacing w:after="100" w:afterAutospacing="1"/>
              <w:ind w:left="426" w:hanging="426"/>
              <w:rPr>
                <w:rFonts w:asciiTheme="minorHAnsi" w:hAnsiTheme="minorHAnsi" w:cstheme="minorHAnsi"/>
                <w:sz w:val="20"/>
                <w:szCs w:val="20"/>
                <w:lang w:val="en-GB"/>
              </w:rPr>
            </w:pPr>
            <w:proofErr w:type="spellStart"/>
            <w:r w:rsidRPr="003168E8">
              <w:rPr>
                <w:rFonts w:asciiTheme="minorHAnsi" w:hAnsiTheme="minorHAnsi" w:cstheme="minorHAnsi"/>
                <w:sz w:val="20"/>
                <w:szCs w:val="20"/>
                <w:lang w:val="en-GB"/>
              </w:rPr>
              <w:t>Handelshøjskolen</w:t>
            </w:r>
            <w:proofErr w:type="spellEnd"/>
            <w:r w:rsidRPr="003168E8">
              <w:rPr>
                <w:rFonts w:asciiTheme="minorHAnsi" w:hAnsiTheme="minorHAnsi" w:cstheme="minorHAnsi"/>
                <w:sz w:val="20"/>
                <w:szCs w:val="20"/>
                <w:lang w:val="en-GB"/>
              </w:rPr>
              <w:t xml:space="preserve">, Å. and Adler, R.D (2007) ”Women in the executive suite correlates to high profits”, European project on equal pay </w:t>
            </w:r>
            <w:hyperlink r:id="rId8" w:history="1">
              <w:r w:rsidRPr="003168E8">
                <w:rPr>
                  <w:rStyle w:val="Lienhypertexte"/>
                  <w:rFonts w:asciiTheme="minorHAnsi" w:hAnsiTheme="minorHAnsi" w:cstheme="minorHAnsi"/>
                  <w:sz w:val="20"/>
                  <w:szCs w:val="20"/>
                  <w:lang w:val="en-GB"/>
                </w:rPr>
                <w:t>www.equalpay.nu/docs/en/adler_web.pdf</w:t>
              </w:r>
            </w:hyperlink>
          </w:p>
        </w:tc>
      </w:tr>
      <w:tr w:rsidR="00882BDD" w:rsidRPr="003168E8" w:rsidTr="006A071B">
        <w:tc>
          <w:tcPr>
            <w:tcW w:w="9288" w:type="dxa"/>
            <w:shd w:val="clear" w:color="auto" w:fill="auto"/>
          </w:tcPr>
          <w:p w:rsidR="00882BDD" w:rsidRPr="003168E8" w:rsidRDefault="00882BDD" w:rsidP="006A071B">
            <w:pPr>
              <w:ind w:left="426" w:hanging="426"/>
              <w:rPr>
                <w:rFonts w:asciiTheme="minorHAnsi" w:hAnsiTheme="minorHAnsi" w:cstheme="minorHAnsi"/>
                <w:sz w:val="20"/>
                <w:szCs w:val="20"/>
                <w:lang w:val="en-GB"/>
              </w:rPr>
            </w:pPr>
            <w:proofErr w:type="spellStart"/>
            <w:r w:rsidRPr="003168E8">
              <w:rPr>
                <w:rFonts w:asciiTheme="minorHAnsi" w:hAnsiTheme="minorHAnsi" w:cstheme="minorHAnsi"/>
                <w:sz w:val="20"/>
                <w:szCs w:val="20"/>
              </w:rPr>
              <w:t>Hausmann</w:t>
            </w:r>
            <w:proofErr w:type="spellEnd"/>
            <w:r w:rsidRPr="003168E8">
              <w:rPr>
                <w:rFonts w:asciiTheme="minorHAnsi" w:hAnsiTheme="minorHAnsi" w:cstheme="minorHAnsi"/>
                <w:sz w:val="20"/>
                <w:szCs w:val="20"/>
              </w:rPr>
              <w:t xml:space="preserve">, Ricardo, Laura Tyson and </w:t>
            </w:r>
            <w:proofErr w:type="spellStart"/>
            <w:r w:rsidRPr="003168E8">
              <w:rPr>
                <w:rFonts w:asciiTheme="minorHAnsi" w:hAnsiTheme="minorHAnsi" w:cstheme="minorHAnsi"/>
                <w:sz w:val="20"/>
                <w:szCs w:val="20"/>
              </w:rPr>
              <w:t>Saadia</w:t>
            </w:r>
            <w:proofErr w:type="spellEnd"/>
            <w:r w:rsidRPr="003168E8">
              <w:rPr>
                <w:rFonts w:asciiTheme="minorHAnsi" w:hAnsiTheme="minorHAnsi" w:cstheme="minorHAnsi"/>
                <w:sz w:val="20"/>
                <w:szCs w:val="20"/>
              </w:rPr>
              <w:t xml:space="preserve"> </w:t>
            </w:r>
            <w:proofErr w:type="spellStart"/>
            <w:r w:rsidRPr="003168E8">
              <w:rPr>
                <w:rFonts w:asciiTheme="minorHAnsi" w:hAnsiTheme="minorHAnsi" w:cstheme="minorHAnsi"/>
                <w:sz w:val="20"/>
                <w:szCs w:val="20"/>
              </w:rPr>
              <w:t>Zahidi</w:t>
            </w:r>
            <w:proofErr w:type="spellEnd"/>
            <w:r w:rsidRPr="003168E8">
              <w:rPr>
                <w:rFonts w:asciiTheme="minorHAnsi" w:hAnsiTheme="minorHAnsi" w:cstheme="minorHAnsi"/>
                <w:sz w:val="20"/>
                <w:szCs w:val="20"/>
              </w:rPr>
              <w:t>. 2010. The Global Gender Gap 2010. Geneva: World Economic Forum.</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rPr>
                <w:rFonts w:asciiTheme="minorHAnsi" w:hAnsiTheme="minorHAnsi" w:cstheme="minorHAnsi"/>
                <w:sz w:val="20"/>
                <w:szCs w:val="20"/>
                <w:lang w:val="en-GB"/>
              </w:rPr>
            </w:pPr>
            <w:r w:rsidRPr="003168E8">
              <w:rPr>
                <w:rFonts w:asciiTheme="minorHAnsi" w:hAnsiTheme="minorHAnsi" w:cstheme="minorHAnsi"/>
                <w:sz w:val="20"/>
                <w:szCs w:val="20"/>
                <w:lang w:val="en-GB"/>
              </w:rPr>
              <w:t>Herring, C. (2009). "Does Diversity Pay</w:t>
            </w:r>
            <w:proofErr w:type="gramStart"/>
            <w:r w:rsidRPr="003168E8">
              <w:rPr>
                <w:rFonts w:asciiTheme="minorHAnsi" w:hAnsiTheme="minorHAnsi" w:cstheme="minorHAnsi"/>
                <w:sz w:val="20"/>
                <w:szCs w:val="20"/>
                <w:lang w:val="en-GB"/>
              </w:rPr>
              <w:t>?:</w:t>
            </w:r>
            <w:proofErr w:type="gramEnd"/>
            <w:r w:rsidRPr="003168E8">
              <w:rPr>
                <w:rFonts w:asciiTheme="minorHAnsi" w:hAnsiTheme="minorHAnsi" w:cstheme="minorHAnsi"/>
                <w:sz w:val="20"/>
                <w:szCs w:val="20"/>
                <w:lang w:val="en-GB"/>
              </w:rPr>
              <w:t xml:space="preserve"> Race, Gender, and the Business Case for Diversity." </w:t>
            </w:r>
            <w:r w:rsidRPr="003168E8">
              <w:rPr>
                <w:rFonts w:asciiTheme="minorHAnsi" w:hAnsiTheme="minorHAnsi" w:cstheme="minorHAnsi"/>
                <w:i/>
                <w:sz w:val="20"/>
                <w:szCs w:val="20"/>
                <w:lang w:val="en-GB"/>
              </w:rPr>
              <w:t>American Sociological Review</w:t>
            </w:r>
            <w:r w:rsidRPr="003168E8">
              <w:rPr>
                <w:rFonts w:asciiTheme="minorHAnsi" w:hAnsiTheme="minorHAnsi" w:cstheme="minorHAnsi"/>
                <w:sz w:val="20"/>
                <w:szCs w:val="20"/>
                <w:lang w:val="en-GB"/>
              </w:rPr>
              <w:t xml:space="preserve"> </w:t>
            </w:r>
            <w:r w:rsidRPr="003168E8">
              <w:rPr>
                <w:rFonts w:asciiTheme="minorHAnsi" w:hAnsiTheme="minorHAnsi" w:cstheme="minorHAnsi"/>
                <w:bCs/>
                <w:sz w:val="20"/>
                <w:szCs w:val="20"/>
                <w:lang w:val="en-GB"/>
              </w:rPr>
              <w:t>74</w:t>
            </w:r>
            <w:r w:rsidRPr="003168E8">
              <w:rPr>
                <w:rFonts w:asciiTheme="minorHAnsi" w:hAnsiTheme="minorHAnsi" w:cstheme="minorHAnsi"/>
                <w:sz w:val="20"/>
                <w:szCs w:val="20"/>
                <w:lang w:val="en-GB"/>
              </w:rPr>
              <w:t>(2): 208-224</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rPr>
                <w:rFonts w:asciiTheme="minorHAnsi" w:hAnsiTheme="minorHAnsi" w:cstheme="minorHAnsi"/>
                <w:sz w:val="20"/>
                <w:szCs w:val="20"/>
                <w:lang w:val="en-GB"/>
              </w:rPr>
            </w:pPr>
            <w:proofErr w:type="spellStart"/>
            <w:r w:rsidRPr="003168E8">
              <w:rPr>
                <w:rFonts w:asciiTheme="minorHAnsi" w:hAnsiTheme="minorHAnsi" w:cstheme="minorHAnsi"/>
                <w:sz w:val="20"/>
                <w:szCs w:val="20"/>
                <w:lang w:val="en-GB"/>
              </w:rPr>
              <w:t>Holterman</w:t>
            </w:r>
            <w:proofErr w:type="spellEnd"/>
            <w:r w:rsidRPr="003168E8">
              <w:rPr>
                <w:rFonts w:asciiTheme="minorHAnsi" w:hAnsiTheme="minorHAnsi" w:cstheme="minorHAnsi"/>
                <w:sz w:val="20"/>
                <w:szCs w:val="20"/>
                <w:lang w:val="en-GB"/>
              </w:rPr>
              <w:t xml:space="preserve">, S. (1995) “The Costs and Benefits to British Employers of Measures to Promote Equal Opportunities” in Humphries, J. and Rubery, J. (eds.) </w:t>
            </w:r>
            <w:r w:rsidRPr="003168E8">
              <w:rPr>
                <w:rFonts w:asciiTheme="minorHAnsi" w:hAnsiTheme="minorHAnsi" w:cstheme="minorHAnsi"/>
                <w:i/>
                <w:sz w:val="20"/>
                <w:szCs w:val="20"/>
                <w:lang w:val="en-GB"/>
              </w:rPr>
              <w:t>Economics of Equality</w:t>
            </w:r>
            <w:r w:rsidRPr="003168E8">
              <w:rPr>
                <w:rFonts w:asciiTheme="minorHAnsi" w:hAnsiTheme="minorHAnsi" w:cstheme="minorHAnsi"/>
                <w:sz w:val="20"/>
                <w:szCs w:val="20"/>
                <w:lang w:val="en-GB"/>
              </w:rPr>
              <w:t>. Manchester, UK: Equality Commission</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jc w:val="both"/>
              <w:rPr>
                <w:rFonts w:asciiTheme="minorHAnsi" w:hAnsiTheme="minorHAnsi" w:cstheme="minorHAnsi"/>
                <w:sz w:val="20"/>
                <w:szCs w:val="20"/>
                <w:lang w:val="en-GB"/>
              </w:rPr>
            </w:pPr>
            <w:r w:rsidRPr="003168E8">
              <w:rPr>
                <w:rFonts w:asciiTheme="minorHAnsi" w:hAnsiTheme="minorHAnsi" w:cstheme="minorHAnsi"/>
                <w:sz w:val="20"/>
                <w:szCs w:val="20"/>
                <w:lang w:val="en-GB"/>
              </w:rPr>
              <w:t>Humphries J. and Rubery J. (1995) “</w:t>
            </w:r>
            <w:r w:rsidRPr="003168E8">
              <w:rPr>
                <w:rFonts w:asciiTheme="minorHAnsi" w:hAnsiTheme="minorHAnsi" w:cstheme="minorHAnsi"/>
                <w:i/>
                <w:sz w:val="20"/>
                <w:szCs w:val="20"/>
              </w:rPr>
              <w:t>Economics of Equality</w:t>
            </w:r>
            <w:r w:rsidRPr="003168E8">
              <w:rPr>
                <w:rFonts w:asciiTheme="minorHAnsi" w:hAnsiTheme="minorHAnsi" w:cstheme="minorHAnsi"/>
                <w:sz w:val="20"/>
                <w:szCs w:val="20"/>
              </w:rPr>
              <w:t>. Manchester, UK: Equality Commission</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rPr>
                <w:rFonts w:asciiTheme="minorHAnsi" w:hAnsiTheme="minorHAnsi" w:cstheme="minorHAnsi"/>
                <w:sz w:val="20"/>
                <w:szCs w:val="20"/>
                <w:lang w:val="en-GB"/>
              </w:rPr>
            </w:pPr>
            <w:r w:rsidRPr="003168E8">
              <w:rPr>
                <w:rFonts w:asciiTheme="minorHAnsi" w:hAnsiTheme="minorHAnsi" w:cstheme="minorHAnsi"/>
                <w:sz w:val="20"/>
                <w:szCs w:val="20"/>
                <w:lang w:val="en-GB"/>
              </w:rPr>
              <w:t xml:space="preserve">Humphries, J. (1995) “Economics, Gender and Equal Opportunities” in Humphries, J. and Rubery, J. (eds.) </w:t>
            </w:r>
            <w:r w:rsidRPr="003168E8">
              <w:rPr>
                <w:rFonts w:asciiTheme="minorHAnsi" w:hAnsiTheme="minorHAnsi" w:cstheme="minorHAnsi"/>
                <w:i/>
                <w:sz w:val="20"/>
                <w:szCs w:val="20"/>
                <w:lang w:val="en-GB"/>
              </w:rPr>
              <w:t>Economics of Equality</w:t>
            </w:r>
            <w:r w:rsidRPr="003168E8">
              <w:rPr>
                <w:rFonts w:asciiTheme="minorHAnsi" w:hAnsiTheme="minorHAnsi" w:cstheme="minorHAnsi"/>
                <w:sz w:val="20"/>
                <w:szCs w:val="20"/>
                <w:lang w:val="en-GB"/>
              </w:rPr>
              <w:t>. Manchester, UK: Equality Commission</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jc w:val="both"/>
              <w:rPr>
                <w:rFonts w:asciiTheme="minorHAnsi" w:hAnsiTheme="minorHAnsi" w:cstheme="minorHAnsi"/>
                <w:sz w:val="20"/>
                <w:szCs w:val="20"/>
                <w:lang w:val="en-GB"/>
              </w:rPr>
            </w:pPr>
            <w:r w:rsidRPr="003168E8">
              <w:rPr>
                <w:rFonts w:asciiTheme="minorHAnsi" w:hAnsiTheme="minorHAnsi" w:cstheme="minorHAnsi"/>
                <w:sz w:val="20"/>
                <w:szCs w:val="20"/>
                <w:lang w:val="en-GB"/>
              </w:rPr>
              <w:t>Hutchings, E. and Thomas, H</w:t>
            </w:r>
            <w:proofErr w:type="gramStart"/>
            <w:r w:rsidRPr="003168E8">
              <w:rPr>
                <w:rFonts w:asciiTheme="minorHAnsi" w:hAnsiTheme="minorHAnsi" w:cstheme="minorHAnsi"/>
                <w:sz w:val="20"/>
                <w:szCs w:val="20"/>
                <w:lang w:val="en-GB"/>
              </w:rPr>
              <w:t>..</w:t>
            </w:r>
            <w:proofErr w:type="gramEnd"/>
            <w:r w:rsidRPr="003168E8">
              <w:rPr>
                <w:rFonts w:asciiTheme="minorHAnsi" w:hAnsiTheme="minorHAnsi" w:cstheme="minorHAnsi"/>
                <w:sz w:val="20"/>
                <w:szCs w:val="20"/>
                <w:lang w:val="en-GB"/>
              </w:rPr>
              <w:t xml:space="preserve"> (2005) “The Business Case for Equality and Diversity: A UK Case Study of Private Consultancy and Race Equality” </w:t>
            </w:r>
            <w:r w:rsidRPr="003168E8">
              <w:rPr>
                <w:rFonts w:asciiTheme="minorHAnsi" w:hAnsiTheme="minorHAnsi" w:cstheme="minorHAnsi"/>
                <w:i/>
                <w:sz w:val="20"/>
                <w:szCs w:val="20"/>
                <w:lang w:val="en-GB"/>
              </w:rPr>
              <w:t>Planning, Practice and Research</w:t>
            </w:r>
            <w:r w:rsidRPr="003168E8">
              <w:rPr>
                <w:rFonts w:asciiTheme="minorHAnsi" w:hAnsiTheme="minorHAnsi" w:cstheme="minorHAnsi"/>
                <w:sz w:val="20"/>
                <w:szCs w:val="20"/>
                <w:lang w:val="en-GB"/>
              </w:rPr>
              <w:t>, 20(3) 263–278</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jc w:val="both"/>
              <w:rPr>
                <w:rFonts w:asciiTheme="minorHAnsi" w:hAnsiTheme="minorHAnsi" w:cstheme="minorHAnsi"/>
                <w:sz w:val="20"/>
                <w:szCs w:val="20"/>
                <w:lang w:val="en-GB"/>
              </w:rPr>
            </w:pPr>
            <w:r w:rsidRPr="003168E8">
              <w:rPr>
                <w:rFonts w:asciiTheme="minorHAnsi" w:hAnsiTheme="minorHAnsi" w:cstheme="minorHAnsi"/>
                <w:sz w:val="20"/>
                <w:szCs w:val="20"/>
                <w:lang w:val="en-GB"/>
              </w:rPr>
              <w:t xml:space="preserve">Hutton, J. P. and </w:t>
            </w:r>
            <w:proofErr w:type="spellStart"/>
            <w:r w:rsidRPr="003168E8">
              <w:rPr>
                <w:rFonts w:asciiTheme="minorHAnsi" w:hAnsiTheme="minorHAnsi" w:cstheme="minorHAnsi"/>
                <w:sz w:val="20"/>
                <w:szCs w:val="20"/>
                <w:lang w:val="en-GB"/>
              </w:rPr>
              <w:t>Ruocco</w:t>
            </w:r>
            <w:proofErr w:type="spellEnd"/>
            <w:r w:rsidRPr="003168E8">
              <w:rPr>
                <w:rFonts w:asciiTheme="minorHAnsi" w:hAnsiTheme="minorHAnsi" w:cstheme="minorHAnsi"/>
                <w:sz w:val="20"/>
                <w:szCs w:val="20"/>
                <w:lang w:val="en-GB"/>
              </w:rPr>
              <w:t>, A. (1999) “Tax Reform and Employment in Europe”</w:t>
            </w:r>
            <w:r w:rsidRPr="003168E8">
              <w:rPr>
                <w:rFonts w:asciiTheme="minorHAnsi" w:hAnsiTheme="minorHAnsi" w:cstheme="minorHAnsi"/>
                <w:sz w:val="20"/>
                <w:szCs w:val="20"/>
                <w:lang w:val="en-GB" w:eastAsia="en-US"/>
              </w:rPr>
              <w:t xml:space="preserve"> </w:t>
            </w:r>
            <w:r w:rsidRPr="003168E8">
              <w:rPr>
                <w:rFonts w:asciiTheme="minorHAnsi" w:hAnsiTheme="minorHAnsi" w:cstheme="minorHAnsi"/>
                <w:i/>
                <w:sz w:val="20"/>
                <w:szCs w:val="20"/>
                <w:lang w:val="en-GB" w:eastAsia="en-US"/>
              </w:rPr>
              <w:t>International Tax and Public Finance</w:t>
            </w:r>
            <w:r w:rsidRPr="003168E8">
              <w:rPr>
                <w:rFonts w:asciiTheme="minorHAnsi" w:hAnsiTheme="minorHAnsi" w:cstheme="minorHAnsi"/>
                <w:sz w:val="20"/>
                <w:szCs w:val="20"/>
                <w:lang w:val="en-GB" w:eastAsia="en-US"/>
              </w:rPr>
              <w:t>, 6, 263–287</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rPr>
                <w:rFonts w:asciiTheme="minorHAnsi" w:hAnsiTheme="minorHAnsi" w:cstheme="minorHAnsi"/>
                <w:sz w:val="20"/>
                <w:szCs w:val="20"/>
                <w:lang w:val="en-GB"/>
              </w:rPr>
            </w:pPr>
            <w:r w:rsidRPr="003168E8">
              <w:rPr>
                <w:rFonts w:asciiTheme="minorHAnsi" w:hAnsiTheme="minorHAnsi" w:cstheme="minorHAnsi"/>
                <w:sz w:val="20"/>
                <w:szCs w:val="20"/>
              </w:rPr>
              <w:t>Islam, S. M. N. and Clarke, M. (2002) "The Relationship Between Economic Development And Social Welfare: A New Adjusted GDP Measure of Welfare" Social Indicators Research 57: 201–228</w:t>
            </w:r>
          </w:p>
        </w:tc>
      </w:tr>
      <w:tr w:rsidR="00882BDD" w:rsidRPr="003168E8" w:rsidTr="006A071B">
        <w:tc>
          <w:tcPr>
            <w:tcW w:w="9288" w:type="dxa"/>
            <w:shd w:val="clear" w:color="auto" w:fill="auto"/>
          </w:tcPr>
          <w:p w:rsidR="00882BDD" w:rsidRPr="003168E8" w:rsidRDefault="00882BDD" w:rsidP="006A071B">
            <w:pPr>
              <w:autoSpaceDE w:val="0"/>
              <w:autoSpaceDN w:val="0"/>
              <w:adjustRightInd w:val="0"/>
              <w:ind w:left="426" w:hanging="426"/>
              <w:rPr>
                <w:rFonts w:asciiTheme="minorHAnsi" w:hAnsiTheme="minorHAnsi" w:cstheme="minorHAnsi"/>
                <w:sz w:val="20"/>
                <w:szCs w:val="20"/>
                <w:lang w:val="en-GB" w:eastAsia="en-US"/>
              </w:rPr>
            </w:pPr>
            <w:r w:rsidRPr="003168E8">
              <w:rPr>
                <w:rFonts w:asciiTheme="minorHAnsi" w:hAnsiTheme="minorHAnsi" w:cstheme="minorHAnsi"/>
                <w:sz w:val="20"/>
                <w:szCs w:val="20"/>
                <w:lang w:val="en-GB"/>
              </w:rPr>
              <w:t xml:space="preserve">Jayne and </w:t>
            </w:r>
            <w:proofErr w:type="spellStart"/>
            <w:r w:rsidRPr="003168E8">
              <w:rPr>
                <w:rFonts w:asciiTheme="minorHAnsi" w:hAnsiTheme="minorHAnsi" w:cstheme="minorHAnsi"/>
                <w:sz w:val="20"/>
                <w:szCs w:val="20"/>
                <w:lang w:val="en-GB"/>
              </w:rPr>
              <w:t>Dipboye</w:t>
            </w:r>
            <w:proofErr w:type="spellEnd"/>
            <w:r w:rsidRPr="003168E8">
              <w:rPr>
                <w:rFonts w:asciiTheme="minorHAnsi" w:hAnsiTheme="minorHAnsi" w:cstheme="minorHAnsi"/>
                <w:sz w:val="20"/>
                <w:szCs w:val="20"/>
                <w:lang w:val="en-GB"/>
              </w:rPr>
              <w:t xml:space="preserve"> (2004) “</w:t>
            </w:r>
            <w:r w:rsidRPr="003168E8">
              <w:rPr>
                <w:rFonts w:asciiTheme="minorHAnsi" w:eastAsiaTheme="minorHAnsi" w:hAnsiTheme="minorHAnsi" w:cstheme="minorHAnsi"/>
                <w:sz w:val="20"/>
                <w:szCs w:val="20"/>
                <w:lang w:val="en-GB" w:eastAsia="en-US"/>
              </w:rPr>
              <w:t>Leveraging Diversity To Improve Business Performance: Research Findings And Recommendations For Organizations</w:t>
            </w:r>
            <w:r w:rsidRPr="003168E8">
              <w:rPr>
                <w:rFonts w:asciiTheme="minorHAnsi" w:hAnsiTheme="minorHAnsi" w:cstheme="minorHAnsi"/>
                <w:sz w:val="20"/>
                <w:szCs w:val="20"/>
                <w:lang w:val="en-GB"/>
              </w:rPr>
              <w:t xml:space="preserve">” </w:t>
            </w:r>
            <w:r w:rsidRPr="003168E8">
              <w:rPr>
                <w:rFonts w:asciiTheme="minorHAnsi" w:eastAsiaTheme="minorHAnsi" w:hAnsiTheme="minorHAnsi" w:cstheme="minorHAnsi"/>
                <w:bCs/>
                <w:sz w:val="20"/>
                <w:szCs w:val="20"/>
                <w:lang w:val="en-GB" w:eastAsia="en-US"/>
              </w:rPr>
              <w:t xml:space="preserve">Human Resource Management, </w:t>
            </w:r>
            <w:r w:rsidRPr="003168E8">
              <w:rPr>
                <w:rFonts w:asciiTheme="minorHAnsi" w:eastAsiaTheme="minorHAnsi" w:hAnsiTheme="minorHAnsi" w:cstheme="minorHAnsi"/>
                <w:sz w:val="20"/>
                <w:szCs w:val="20"/>
                <w:lang w:val="en-GB" w:eastAsia="en-US"/>
              </w:rPr>
              <w:t>Winter 2004, Vol. 43, No. 4, Pp. 409–424</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rPr>
                <w:rFonts w:asciiTheme="minorHAnsi" w:hAnsiTheme="minorHAnsi" w:cstheme="minorHAnsi"/>
                <w:sz w:val="20"/>
                <w:szCs w:val="20"/>
                <w:lang w:val="en-GB"/>
              </w:rPr>
            </w:pPr>
            <w:r w:rsidRPr="003168E8">
              <w:rPr>
                <w:rFonts w:asciiTheme="minorHAnsi" w:hAnsiTheme="minorHAnsi" w:cstheme="minorHAnsi"/>
                <w:sz w:val="20"/>
                <w:szCs w:val="20"/>
                <w:lang w:val="en-GB" w:eastAsia="en-US"/>
              </w:rPr>
              <w:t xml:space="preserve">Jewson, N. and Mason, D. (1986) ‘The Theory and Practice of Equality Policies: Liberal and Radical Approaches’, </w:t>
            </w:r>
            <w:r w:rsidRPr="003168E8">
              <w:rPr>
                <w:rFonts w:asciiTheme="minorHAnsi" w:hAnsiTheme="minorHAnsi" w:cstheme="minorHAnsi"/>
                <w:i/>
                <w:iCs/>
                <w:sz w:val="20"/>
                <w:szCs w:val="20"/>
                <w:lang w:val="en-GB" w:eastAsia="en-US"/>
              </w:rPr>
              <w:t xml:space="preserve">Sociological Review </w:t>
            </w:r>
            <w:r w:rsidRPr="003168E8">
              <w:rPr>
                <w:rFonts w:asciiTheme="minorHAnsi" w:hAnsiTheme="minorHAnsi" w:cstheme="minorHAnsi"/>
                <w:sz w:val="20"/>
                <w:szCs w:val="20"/>
                <w:lang w:val="en-GB" w:eastAsia="en-US"/>
              </w:rPr>
              <w:t>34(2): 307–34</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rPr>
                <w:rFonts w:asciiTheme="minorHAnsi" w:hAnsiTheme="minorHAnsi" w:cstheme="minorHAnsi"/>
                <w:sz w:val="20"/>
                <w:szCs w:val="20"/>
                <w:lang w:val="en-GB"/>
              </w:rPr>
            </w:pPr>
            <w:proofErr w:type="spellStart"/>
            <w:r w:rsidRPr="003168E8">
              <w:rPr>
                <w:rFonts w:asciiTheme="minorHAnsi" w:hAnsiTheme="minorHAnsi" w:cstheme="minorHAnsi"/>
                <w:sz w:val="20"/>
                <w:szCs w:val="20"/>
                <w:lang w:val="en-GB" w:eastAsia="en-US"/>
              </w:rPr>
              <w:t>Kirton</w:t>
            </w:r>
            <w:proofErr w:type="spellEnd"/>
            <w:r w:rsidRPr="003168E8">
              <w:rPr>
                <w:rFonts w:asciiTheme="minorHAnsi" w:hAnsiTheme="minorHAnsi" w:cstheme="minorHAnsi"/>
                <w:sz w:val="20"/>
                <w:szCs w:val="20"/>
                <w:lang w:val="en-GB" w:eastAsia="en-US"/>
              </w:rPr>
              <w:t xml:space="preserve">, G. and Greene, A-M. (2005) </w:t>
            </w:r>
            <w:r w:rsidRPr="003168E8">
              <w:rPr>
                <w:rFonts w:asciiTheme="minorHAnsi" w:hAnsiTheme="minorHAnsi" w:cstheme="minorHAnsi"/>
                <w:i/>
                <w:sz w:val="20"/>
                <w:szCs w:val="20"/>
                <w:lang w:val="en-GB" w:eastAsia="en-US"/>
              </w:rPr>
              <w:t>The Dynamics of Managing Diversity. A critical Approach</w:t>
            </w:r>
            <w:r w:rsidRPr="003168E8">
              <w:rPr>
                <w:rFonts w:asciiTheme="minorHAnsi" w:hAnsiTheme="minorHAnsi" w:cstheme="minorHAnsi"/>
                <w:sz w:val="20"/>
                <w:szCs w:val="20"/>
                <w:lang w:val="en-GB" w:eastAsia="en-US"/>
              </w:rPr>
              <w:t xml:space="preserve"> London, Elsevier Butterworth Heinemann</w:t>
            </w:r>
          </w:p>
        </w:tc>
      </w:tr>
      <w:tr w:rsidR="00882BDD" w:rsidRPr="003168E8" w:rsidTr="006A071B">
        <w:tc>
          <w:tcPr>
            <w:tcW w:w="9288" w:type="dxa"/>
            <w:shd w:val="clear" w:color="auto" w:fill="auto"/>
          </w:tcPr>
          <w:p w:rsidR="00882BDD" w:rsidRPr="003168E8" w:rsidRDefault="00882BDD" w:rsidP="006A071B">
            <w:pPr>
              <w:autoSpaceDE w:val="0"/>
              <w:autoSpaceDN w:val="0"/>
              <w:adjustRightInd w:val="0"/>
              <w:ind w:left="426" w:hanging="426"/>
              <w:rPr>
                <w:rFonts w:asciiTheme="minorHAnsi" w:hAnsiTheme="minorHAnsi" w:cstheme="minorHAnsi"/>
                <w:sz w:val="20"/>
                <w:szCs w:val="20"/>
                <w:lang w:val="en-GB"/>
              </w:rPr>
            </w:pPr>
            <w:proofErr w:type="spellStart"/>
            <w:r w:rsidRPr="003168E8">
              <w:rPr>
                <w:rFonts w:asciiTheme="minorHAnsi" w:eastAsiaTheme="minorHAnsi" w:hAnsiTheme="minorHAnsi" w:cstheme="minorHAnsi"/>
                <w:sz w:val="20"/>
                <w:szCs w:val="20"/>
                <w:lang w:val="en-GB" w:eastAsia="en-US"/>
              </w:rPr>
              <w:t>Kirton</w:t>
            </w:r>
            <w:proofErr w:type="spellEnd"/>
            <w:r w:rsidRPr="003168E8">
              <w:rPr>
                <w:rFonts w:asciiTheme="minorHAnsi" w:eastAsiaTheme="minorHAnsi" w:hAnsiTheme="minorHAnsi" w:cstheme="minorHAnsi"/>
                <w:sz w:val="20"/>
                <w:szCs w:val="20"/>
                <w:lang w:val="en-GB" w:eastAsia="en-US"/>
              </w:rPr>
              <w:t xml:space="preserve">, G. and I. Read (2007). "Inequalities in Europe's SMEs: the challenges for a trade union agenda." </w:t>
            </w:r>
            <w:r w:rsidRPr="003168E8">
              <w:rPr>
                <w:rFonts w:asciiTheme="minorHAnsi" w:eastAsiaTheme="minorHAnsi" w:hAnsiTheme="minorHAnsi" w:cstheme="minorHAnsi"/>
                <w:sz w:val="20"/>
                <w:szCs w:val="20"/>
                <w:u w:val="single"/>
                <w:lang w:val="en-GB" w:eastAsia="en-US"/>
              </w:rPr>
              <w:t>Transfer: European Review of Labour and Research</w:t>
            </w:r>
            <w:r w:rsidRPr="003168E8">
              <w:rPr>
                <w:rFonts w:asciiTheme="minorHAnsi" w:eastAsiaTheme="minorHAnsi" w:hAnsiTheme="minorHAnsi" w:cstheme="minorHAnsi"/>
                <w:sz w:val="20"/>
                <w:szCs w:val="20"/>
                <w:lang w:val="en-GB" w:eastAsia="en-US"/>
              </w:rPr>
              <w:t xml:space="preserve"> </w:t>
            </w:r>
            <w:r w:rsidRPr="003168E8">
              <w:rPr>
                <w:rFonts w:asciiTheme="minorHAnsi" w:eastAsiaTheme="minorHAnsi" w:hAnsiTheme="minorHAnsi" w:cstheme="minorHAnsi"/>
                <w:bCs/>
                <w:sz w:val="20"/>
                <w:szCs w:val="20"/>
                <w:lang w:val="en-GB" w:eastAsia="en-US"/>
              </w:rPr>
              <w:t>13</w:t>
            </w:r>
            <w:r w:rsidRPr="003168E8">
              <w:rPr>
                <w:rFonts w:asciiTheme="minorHAnsi" w:eastAsiaTheme="minorHAnsi" w:hAnsiTheme="minorHAnsi" w:cstheme="minorHAnsi"/>
                <w:sz w:val="20"/>
                <w:szCs w:val="20"/>
                <w:lang w:val="en-GB" w:eastAsia="en-US"/>
              </w:rPr>
              <w:t>(1): 131-146.</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rPr>
                <w:rFonts w:asciiTheme="minorHAnsi" w:hAnsiTheme="minorHAnsi" w:cstheme="minorHAnsi"/>
                <w:sz w:val="20"/>
                <w:szCs w:val="20"/>
                <w:lang w:val="en-GB" w:eastAsia="en-US"/>
              </w:rPr>
            </w:pPr>
            <w:proofErr w:type="spellStart"/>
            <w:r w:rsidRPr="003168E8">
              <w:rPr>
                <w:rFonts w:asciiTheme="minorHAnsi" w:hAnsiTheme="minorHAnsi" w:cstheme="minorHAnsi"/>
                <w:sz w:val="20"/>
                <w:szCs w:val="20"/>
                <w:lang w:val="en-GB"/>
              </w:rPr>
              <w:t>Klarsfeld</w:t>
            </w:r>
            <w:proofErr w:type="spellEnd"/>
            <w:r w:rsidRPr="003168E8">
              <w:rPr>
                <w:rFonts w:asciiTheme="minorHAnsi" w:hAnsiTheme="minorHAnsi" w:cstheme="minorHAnsi"/>
                <w:sz w:val="20"/>
                <w:szCs w:val="20"/>
                <w:lang w:val="en-GB"/>
              </w:rPr>
              <w:t>, A. (2011) International Handbook On Diversity Management At Work: Country Perspectives on Diversity and Equal Treatment. Cheltenham: Edward Elgar</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rPr>
                <w:rFonts w:asciiTheme="minorHAnsi" w:hAnsiTheme="minorHAnsi" w:cstheme="minorHAnsi"/>
                <w:sz w:val="20"/>
                <w:szCs w:val="20"/>
                <w:lang w:val="en-GB"/>
              </w:rPr>
            </w:pPr>
            <w:proofErr w:type="spellStart"/>
            <w:r w:rsidRPr="003168E8">
              <w:rPr>
                <w:rFonts w:asciiTheme="minorHAnsi" w:hAnsiTheme="minorHAnsi" w:cstheme="minorHAnsi"/>
                <w:sz w:val="20"/>
                <w:szCs w:val="20"/>
                <w:lang w:val="en-GB"/>
              </w:rPr>
              <w:t>Kochan</w:t>
            </w:r>
            <w:proofErr w:type="spellEnd"/>
            <w:r w:rsidRPr="003168E8">
              <w:rPr>
                <w:rFonts w:asciiTheme="minorHAnsi" w:hAnsiTheme="minorHAnsi" w:cstheme="minorHAnsi"/>
                <w:sz w:val="20"/>
                <w:szCs w:val="20"/>
                <w:lang w:val="en-GB"/>
              </w:rPr>
              <w:t xml:space="preserve">, T., </w:t>
            </w:r>
            <w:proofErr w:type="spellStart"/>
            <w:r w:rsidRPr="003168E8">
              <w:rPr>
                <w:rFonts w:asciiTheme="minorHAnsi" w:hAnsiTheme="minorHAnsi" w:cstheme="minorHAnsi"/>
                <w:sz w:val="20"/>
                <w:szCs w:val="20"/>
                <w:lang w:val="en-GB"/>
              </w:rPr>
              <w:t>Bezrukova</w:t>
            </w:r>
            <w:proofErr w:type="spellEnd"/>
            <w:r w:rsidRPr="003168E8">
              <w:rPr>
                <w:rFonts w:asciiTheme="minorHAnsi" w:hAnsiTheme="minorHAnsi" w:cstheme="minorHAnsi"/>
                <w:sz w:val="20"/>
                <w:szCs w:val="20"/>
                <w:lang w:val="en-GB"/>
              </w:rPr>
              <w:t xml:space="preserve">, K., Ely, R., Jackson, S., Joshi, A., </w:t>
            </w:r>
            <w:proofErr w:type="spellStart"/>
            <w:r w:rsidRPr="003168E8">
              <w:rPr>
                <w:rFonts w:asciiTheme="minorHAnsi" w:hAnsiTheme="minorHAnsi" w:cstheme="minorHAnsi"/>
                <w:sz w:val="20"/>
                <w:szCs w:val="20"/>
                <w:lang w:val="en-GB"/>
              </w:rPr>
              <w:t>Jehn</w:t>
            </w:r>
            <w:proofErr w:type="spellEnd"/>
            <w:r w:rsidRPr="003168E8">
              <w:rPr>
                <w:rFonts w:asciiTheme="minorHAnsi" w:hAnsiTheme="minorHAnsi" w:cstheme="minorHAnsi"/>
                <w:sz w:val="20"/>
                <w:szCs w:val="20"/>
                <w:lang w:val="en-GB"/>
              </w:rPr>
              <w:t>, K., Leonard, J., Levine, D. and Thomas, D. (2003) "The Effects of Diversity on Business  Performance: Report of The Diversity Research Network" Human Resource Management, Spring 2003, Vol. 42, No. 1, Pp. 3–21</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rPr>
                <w:rFonts w:asciiTheme="minorHAnsi" w:hAnsiTheme="minorHAnsi" w:cstheme="minorHAnsi"/>
                <w:sz w:val="20"/>
                <w:szCs w:val="20"/>
                <w:lang w:val="en-GB"/>
              </w:rPr>
            </w:pPr>
            <w:proofErr w:type="spellStart"/>
            <w:r w:rsidRPr="003168E8">
              <w:rPr>
                <w:rFonts w:asciiTheme="minorHAnsi" w:hAnsiTheme="minorHAnsi" w:cstheme="minorHAnsi"/>
                <w:sz w:val="20"/>
                <w:szCs w:val="20"/>
              </w:rPr>
              <w:t>Löfström</w:t>
            </w:r>
            <w:proofErr w:type="spellEnd"/>
            <w:r w:rsidRPr="003168E8">
              <w:rPr>
                <w:rFonts w:asciiTheme="minorHAnsi" w:hAnsiTheme="minorHAnsi" w:cstheme="minorHAnsi"/>
                <w:sz w:val="20"/>
                <w:szCs w:val="20"/>
              </w:rPr>
              <w:t>, A. 2009. 'Gender equality, economic growth and employment'. Stockholm: Ministry of Integration and Gender Equality.</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rPr>
                <w:rFonts w:asciiTheme="minorHAnsi" w:hAnsiTheme="minorHAnsi" w:cstheme="minorHAnsi"/>
                <w:sz w:val="20"/>
                <w:szCs w:val="20"/>
                <w:lang w:val="en-GB"/>
              </w:rPr>
            </w:pPr>
            <w:r w:rsidRPr="003168E8">
              <w:rPr>
                <w:rFonts w:asciiTheme="minorHAnsi" w:hAnsiTheme="minorHAnsi" w:cstheme="minorHAnsi"/>
                <w:sz w:val="20"/>
                <w:szCs w:val="20"/>
                <w:lang w:val="en-GB"/>
              </w:rPr>
              <w:t xml:space="preserve">Lundberg, S. and </w:t>
            </w:r>
            <w:proofErr w:type="spellStart"/>
            <w:r w:rsidRPr="003168E8">
              <w:rPr>
                <w:rFonts w:asciiTheme="minorHAnsi" w:hAnsiTheme="minorHAnsi" w:cstheme="minorHAnsi"/>
                <w:sz w:val="20"/>
                <w:szCs w:val="20"/>
                <w:lang w:val="en-GB"/>
              </w:rPr>
              <w:t>Startz</w:t>
            </w:r>
            <w:proofErr w:type="spellEnd"/>
            <w:r w:rsidRPr="003168E8">
              <w:rPr>
                <w:rFonts w:asciiTheme="minorHAnsi" w:hAnsiTheme="minorHAnsi" w:cstheme="minorHAnsi"/>
                <w:sz w:val="20"/>
                <w:szCs w:val="20"/>
                <w:lang w:val="en-GB"/>
              </w:rPr>
              <w:t xml:space="preserve">, R. (1983) “Private Discrimination and Social Intervention in Competitive Labour Markets” </w:t>
            </w:r>
            <w:r w:rsidRPr="003168E8">
              <w:rPr>
                <w:rFonts w:asciiTheme="minorHAnsi" w:hAnsiTheme="minorHAnsi" w:cstheme="minorHAnsi"/>
                <w:i/>
                <w:sz w:val="20"/>
                <w:szCs w:val="20"/>
                <w:lang w:val="en-GB"/>
              </w:rPr>
              <w:t>American Economic Review</w:t>
            </w:r>
            <w:r w:rsidRPr="003168E8">
              <w:rPr>
                <w:rFonts w:asciiTheme="minorHAnsi" w:hAnsiTheme="minorHAnsi" w:cstheme="minorHAnsi"/>
                <w:sz w:val="20"/>
                <w:szCs w:val="20"/>
                <w:lang w:val="en-GB"/>
              </w:rPr>
              <w:t xml:space="preserve"> 73: 340-47</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rPr>
                <w:rFonts w:asciiTheme="minorHAnsi" w:hAnsiTheme="minorHAnsi" w:cstheme="minorHAnsi"/>
                <w:sz w:val="20"/>
                <w:szCs w:val="20"/>
                <w:lang w:val="en-GB"/>
              </w:rPr>
            </w:pPr>
            <w:proofErr w:type="spellStart"/>
            <w:r w:rsidRPr="003168E8">
              <w:rPr>
                <w:rFonts w:asciiTheme="minorHAnsi" w:hAnsiTheme="minorHAnsi" w:cstheme="minorHAnsi"/>
                <w:sz w:val="20"/>
                <w:szCs w:val="20"/>
                <w:lang w:val="en-GB"/>
              </w:rPr>
              <w:t>Maddock</w:t>
            </w:r>
            <w:proofErr w:type="spellEnd"/>
            <w:r w:rsidRPr="003168E8">
              <w:rPr>
                <w:rFonts w:asciiTheme="minorHAnsi" w:hAnsiTheme="minorHAnsi" w:cstheme="minorHAnsi"/>
                <w:sz w:val="20"/>
                <w:szCs w:val="20"/>
                <w:lang w:val="en-GB"/>
              </w:rPr>
              <w:t xml:space="preserve">, S. (1995) “Rhetoric and reality: the business case for equality and why it continues to be resisted” </w:t>
            </w:r>
            <w:r w:rsidRPr="003168E8">
              <w:rPr>
                <w:rFonts w:asciiTheme="minorHAnsi" w:hAnsiTheme="minorHAnsi" w:cstheme="minorHAnsi"/>
                <w:i/>
                <w:sz w:val="20"/>
                <w:szCs w:val="20"/>
                <w:lang w:val="en-GB"/>
              </w:rPr>
              <w:t>Women in Management Review</w:t>
            </w:r>
            <w:r w:rsidRPr="003168E8">
              <w:rPr>
                <w:rFonts w:asciiTheme="minorHAnsi" w:hAnsiTheme="minorHAnsi" w:cstheme="minorHAnsi"/>
                <w:sz w:val="20"/>
                <w:szCs w:val="20"/>
                <w:lang w:val="en-GB"/>
              </w:rPr>
              <w:t xml:space="preserve"> 10 (1) 14 - 20</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rPr>
                <w:rFonts w:asciiTheme="minorHAnsi" w:hAnsiTheme="minorHAnsi" w:cstheme="minorHAnsi"/>
                <w:sz w:val="20"/>
                <w:szCs w:val="20"/>
                <w:lang w:val="en-GB"/>
              </w:rPr>
            </w:pPr>
            <w:r w:rsidRPr="003168E8">
              <w:rPr>
                <w:rFonts w:asciiTheme="minorHAnsi" w:hAnsiTheme="minorHAnsi" w:cstheme="minorHAnsi"/>
                <w:sz w:val="20"/>
                <w:szCs w:val="20"/>
              </w:rPr>
              <w:t xml:space="preserve">Maier, F. (1995) “Skill Formation and Equal Opportunity – a comparative perspective” in Humphries, J. and Rubery, J. (eds.) </w:t>
            </w:r>
            <w:r w:rsidRPr="003168E8">
              <w:rPr>
                <w:rFonts w:asciiTheme="minorHAnsi" w:hAnsiTheme="minorHAnsi" w:cstheme="minorHAnsi"/>
                <w:i/>
                <w:sz w:val="20"/>
                <w:szCs w:val="20"/>
              </w:rPr>
              <w:t>Economics of Equality</w:t>
            </w:r>
            <w:r w:rsidRPr="003168E8">
              <w:rPr>
                <w:rFonts w:asciiTheme="minorHAnsi" w:hAnsiTheme="minorHAnsi" w:cstheme="minorHAnsi"/>
                <w:sz w:val="20"/>
                <w:szCs w:val="20"/>
              </w:rPr>
              <w:t>. Manchester, UK: Equality Commission</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rPr>
                <w:rFonts w:asciiTheme="minorHAnsi" w:hAnsiTheme="minorHAnsi" w:cstheme="minorHAnsi"/>
                <w:sz w:val="20"/>
                <w:szCs w:val="20"/>
                <w:lang w:val="en-GB"/>
              </w:rPr>
            </w:pPr>
            <w:r w:rsidRPr="003168E8">
              <w:rPr>
                <w:rFonts w:asciiTheme="minorHAnsi" w:hAnsiTheme="minorHAnsi" w:cstheme="minorHAnsi"/>
                <w:sz w:val="20"/>
                <w:szCs w:val="20"/>
                <w:lang w:val="en-GB"/>
              </w:rPr>
              <w:t>Maier, F. and Carl, A. (2003) “</w:t>
            </w:r>
            <w:r w:rsidRPr="003168E8">
              <w:rPr>
                <w:rFonts w:asciiTheme="minorHAnsi" w:hAnsiTheme="minorHAnsi" w:cstheme="minorHAnsi"/>
                <w:i/>
                <w:iCs/>
                <w:sz w:val="20"/>
                <w:szCs w:val="20"/>
                <w:lang w:val="en-GB"/>
              </w:rPr>
              <w:t xml:space="preserve">The Costs of Non-Equality: German report” </w:t>
            </w:r>
            <w:r w:rsidRPr="003168E8">
              <w:rPr>
                <w:rFonts w:asciiTheme="minorHAnsi" w:hAnsiTheme="minorHAnsi" w:cstheme="minorHAnsi"/>
                <w:sz w:val="20"/>
                <w:szCs w:val="20"/>
                <w:lang w:val="en-GB"/>
              </w:rPr>
              <w:t xml:space="preserve">European Expert Group on Gender and Employment Report to the Equal Opportunities Unit, DG Employment </w:t>
            </w:r>
            <w:r w:rsidRPr="003168E8">
              <w:rPr>
                <w:rFonts w:asciiTheme="minorHAnsi" w:hAnsiTheme="minorHAnsi" w:cstheme="minorHAnsi"/>
                <w:bCs/>
                <w:sz w:val="20"/>
                <w:szCs w:val="20"/>
                <w:lang w:val="en-GB"/>
              </w:rPr>
              <w:t>www.umist.ac.uk/management/ewerc/egge/egge.htm</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rPr>
                <w:rFonts w:asciiTheme="minorHAnsi" w:hAnsiTheme="minorHAnsi" w:cstheme="minorHAnsi"/>
                <w:sz w:val="20"/>
                <w:szCs w:val="20"/>
                <w:lang w:val="en-GB"/>
              </w:rPr>
            </w:pPr>
            <w:r w:rsidRPr="003168E8">
              <w:rPr>
                <w:rFonts w:asciiTheme="minorHAnsi" w:hAnsiTheme="minorHAnsi" w:cstheme="minorHAnsi"/>
                <w:sz w:val="20"/>
                <w:szCs w:val="20"/>
                <w:lang w:val="en-GB"/>
              </w:rPr>
              <w:t xml:space="preserve">McDonald, M. (1998) “Gender and Social Security Policy : pitfalls and possibilities” </w:t>
            </w:r>
            <w:r w:rsidRPr="003168E8">
              <w:rPr>
                <w:rFonts w:asciiTheme="minorHAnsi" w:hAnsiTheme="minorHAnsi" w:cstheme="minorHAnsi"/>
                <w:i/>
                <w:sz w:val="20"/>
                <w:szCs w:val="20"/>
                <w:lang w:val="en-GB"/>
              </w:rPr>
              <w:t>Feminist Economics</w:t>
            </w:r>
            <w:r w:rsidRPr="003168E8">
              <w:rPr>
                <w:rFonts w:asciiTheme="minorHAnsi" w:hAnsiTheme="minorHAnsi" w:cstheme="minorHAnsi"/>
                <w:sz w:val="20"/>
                <w:szCs w:val="20"/>
                <w:lang w:val="en-GB"/>
              </w:rPr>
              <w:t xml:space="preserve"> 4(1) 1-25</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rPr>
                <w:rFonts w:asciiTheme="minorHAnsi" w:hAnsiTheme="minorHAnsi" w:cstheme="minorHAnsi"/>
                <w:sz w:val="20"/>
                <w:szCs w:val="20"/>
                <w:lang w:val="en-GB"/>
              </w:rPr>
            </w:pPr>
            <w:r w:rsidRPr="003168E8">
              <w:rPr>
                <w:rFonts w:asciiTheme="minorHAnsi" w:hAnsiTheme="minorHAnsi" w:cstheme="minorHAnsi"/>
                <w:sz w:val="20"/>
                <w:szCs w:val="20"/>
                <w:lang w:val="en-GB"/>
              </w:rPr>
              <w:t xml:space="preserve">McElroy, M. B. and Horney, M. J. (1981) “Nash-Bargained Household Decisions: Toward a Generalization of the Theory of Demand”, </w:t>
            </w:r>
            <w:r w:rsidRPr="003168E8">
              <w:rPr>
                <w:rFonts w:asciiTheme="minorHAnsi" w:hAnsiTheme="minorHAnsi" w:cstheme="minorHAnsi"/>
                <w:i/>
                <w:sz w:val="20"/>
                <w:szCs w:val="20"/>
                <w:lang w:val="en-GB"/>
              </w:rPr>
              <w:t>International Economic Review</w:t>
            </w:r>
            <w:r w:rsidRPr="003168E8">
              <w:rPr>
                <w:rFonts w:asciiTheme="minorHAnsi" w:hAnsiTheme="minorHAnsi" w:cstheme="minorHAnsi"/>
                <w:sz w:val="20"/>
                <w:szCs w:val="20"/>
                <w:lang w:val="en-GB"/>
              </w:rPr>
              <w:t>, Vol. 22 (2), June 1981, pp. 333-49</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rPr>
                <w:rFonts w:asciiTheme="minorHAnsi" w:hAnsiTheme="minorHAnsi" w:cstheme="minorHAnsi"/>
                <w:sz w:val="20"/>
                <w:szCs w:val="20"/>
                <w:lang w:val="en-GB"/>
              </w:rPr>
            </w:pPr>
            <w:r w:rsidRPr="003168E8">
              <w:rPr>
                <w:rFonts w:asciiTheme="minorHAnsi" w:hAnsiTheme="minorHAnsi" w:cstheme="minorHAnsi"/>
                <w:sz w:val="20"/>
                <w:szCs w:val="20"/>
                <w:lang w:val="en-GB"/>
              </w:rPr>
              <w:lastRenderedPageBreak/>
              <w:t>McKinsey and Company (2007) “Women Matter: Gender Diversity, a corporate performance driver” McKinsey and Company - France</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rPr>
                <w:rFonts w:asciiTheme="minorHAnsi" w:hAnsiTheme="minorHAnsi" w:cstheme="minorHAnsi"/>
                <w:sz w:val="20"/>
                <w:szCs w:val="20"/>
                <w:lang w:val="fr-FR"/>
              </w:rPr>
            </w:pPr>
            <w:proofErr w:type="spellStart"/>
            <w:r w:rsidRPr="003168E8">
              <w:rPr>
                <w:rFonts w:asciiTheme="minorHAnsi" w:hAnsiTheme="minorHAnsi" w:cstheme="minorHAnsi"/>
                <w:sz w:val="20"/>
                <w:szCs w:val="20"/>
                <w:lang w:val="fr-FR"/>
              </w:rPr>
              <w:t>Meudlers</w:t>
            </w:r>
            <w:proofErr w:type="spellEnd"/>
            <w:r w:rsidRPr="003168E8">
              <w:rPr>
                <w:rFonts w:asciiTheme="minorHAnsi" w:hAnsiTheme="minorHAnsi" w:cstheme="minorHAnsi"/>
                <w:sz w:val="20"/>
                <w:szCs w:val="20"/>
                <w:lang w:val="fr-FR"/>
              </w:rPr>
              <w:t xml:space="preserve">, D. (2010) “Le sexe et la bourse” </w:t>
            </w:r>
            <w:proofErr w:type="spellStart"/>
            <w:r w:rsidRPr="003168E8">
              <w:rPr>
                <w:rFonts w:asciiTheme="minorHAnsi" w:hAnsiTheme="minorHAnsi" w:cstheme="minorHAnsi"/>
                <w:sz w:val="20"/>
                <w:szCs w:val="20"/>
                <w:lang w:val="fr-FR"/>
              </w:rPr>
              <w:t>Mimeo</w:t>
            </w:r>
            <w:proofErr w:type="spellEnd"/>
            <w:r w:rsidRPr="003168E8">
              <w:rPr>
                <w:rFonts w:asciiTheme="minorHAnsi" w:hAnsiTheme="minorHAnsi" w:cstheme="minorHAnsi"/>
                <w:sz w:val="20"/>
                <w:szCs w:val="20"/>
                <w:lang w:val="fr-FR"/>
              </w:rPr>
              <w:t xml:space="preserve"> l’Université Libre de Bruxelles</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rPr>
                <w:rFonts w:asciiTheme="minorHAnsi" w:hAnsiTheme="minorHAnsi" w:cstheme="minorHAnsi"/>
                <w:sz w:val="20"/>
                <w:szCs w:val="20"/>
                <w:lang w:val="en-GB"/>
              </w:rPr>
            </w:pPr>
            <w:r w:rsidRPr="003168E8">
              <w:rPr>
                <w:rFonts w:asciiTheme="minorHAnsi" w:hAnsiTheme="minorHAnsi" w:cstheme="minorHAnsi"/>
                <w:sz w:val="20"/>
                <w:szCs w:val="20"/>
                <w:lang w:val="en-GB"/>
              </w:rPr>
              <w:t>Naples, N. A. (1997) “Contested Needs: shifting the standpoint on Rural Economic Development” Feminist Economics 3(2) 63-98</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rPr>
                <w:rFonts w:asciiTheme="minorHAnsi" w:hAnsiTheme="minorHAnsi" w:cstheme="minorHAnsi"/>
                <w:sz w:val="20"/>
                <w:szCs w:val="20"/>
                <w:lang w:val="en-GB"/>
              </w:rPr>
            </w:pPr>
            <w:r w:rsidRPr="003168E8">
              <w:rPr>
                <w:rFonts w:asciiTheme="minorHAnsi" w:hAnsiTheme="minorHAnsi" w:cstheme="minorHAnsi"/>
                <w:sz w:val="20"/>
                <w:szCs w:val="20"/>
                <w:lang w:val="en-GB"/>
              </w:rPr>
              <w:t>Noon, M. (2007) “The fatal flaws of diversity and the business case for ethnic minorities” Work, Employment &amp; Society December (21) 773-784</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rPr>
                <w:rFonts w:asciiTheme="minorHAnsi" w:hAnsiTheme="minorHAnsi" w:cstheme="minorHAnsi"/>
                <w:sz w:val="20"/>
                <w:szCs w:val="20"/>
                <w:lang w:val="en-GB"/>
              </w:rPr>
            </w:pPr>
            <w:r w:rsidRPr="003168E8">
              <w:rPr>
                <w:rFonts w:asciiTheme="minorHAnsi" w:hAnsiTheme="minorHAnsi" w:cstheme="minorHAnsi"/>
                <w:sz w:val="20"/>
                <w:szCs w:val="20"/>
                <w:lang w:val="en-GB"/>
              </w:rPr>
              <w:t xml:space="preserve">Robinson, G. and </w:t>
            </w:r>
            <w:proofErr w:type="spellStart"/>
            <w:r w:rsidRPr="003168E8">
              <w:rPr>
                <w:rFonts w:asciiTheme="minorHAnsi" w:hAnsiTheme="minorHAnsi" w:cstheme="minorHAnsi"/>
                <w:sz w:val="20"/>
                <w:szCs w:val="20"/>
                <w:lang w:val="en-GB"/>
              </w:rPr>
              <w:t>Dechant</w:t>
            </w:r>
            <w:proofErr w:type="spellEnd"/>
            <w:r w:rsidRPr="003168E8">
              <w:rPr>
                <w:rFonts w:asciiTheme="minorHAnsi" w:hAnsiTheme="minorHAnsi" w:cstheme="minorHAnsi"/>
                <w:sz w:val="20"/>
                <w:szCs w:val="20"/>
                <w:lang w:val="en-GB"/>
              </w:rPr>
              <w:t>, K. (1997) "Building a business case for diversity" The Academy of Management Executive; Aug 1997; 11(3) 21-31</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jc w:val="both"/>
              <w:rPr>
                <w:rFonts w:asciiTheme="minorHAnsi" w:hAnsiTheme="minorHAnsi" w:cstheme="minorHAnsi"/>
                <w:sz w:val="20"/>
                <w:szCs w:val="20"/>
                <w:lang w:val="en-GB"/>
              </w:rPr>
            </w:pPr>
            <w:r w:rsidRPr="003168E8">
              <w:rPr>
                <w:rFonts w:asciiTheme="minorHAnsi" w:hAnsiTheme="minorHAnsi" w:cstheme="minorHAnsi"/>
                <w:sz w:val="20"/>
                <w:szCs w:val="20"/>
                <w:lang w:val="en-GB" w:eastAsia="en-US"/>
              </w:rPr>
              <w:t xml:space="preserve">Rubery, J. (2002) ‘Gender Mainstreaming and Gender Equality in the EU: The Impact of the EU Employment Strategy’, </w:t>
            </w:r>
            <w:r w:rsidRPr="003168E8">
              <w:rPr>
                <w:rFonts w:asciiTheme="minorHAnsi" w:hAnsiTheme="minorHAnsi" w:cstheme="minorHAnsi"/>
                <w:i/>
                <w:iCs/>
                <w:sz w:val="20"/>
                <w:szCs w:val="20"/>
                <w:lang w:val="en-GB" w:eastAsia="en-US"/>
              </w:rPr>
              <w:t xml:space="preserve">Industrial Relations Journal </w:t>
            </w:r>
            <w:r w:rsidRPr="003168E8">
              <w:rPr>
                <w:rFonts w:asciiTheme="minorHAnsi" w:hAnsiTheme="minorHAnsi" w:cstheme="minorHAnsi"/>
                <w:sz w:val="20"/>
                <w:szCs w:val="20"/>
                <w:lang w:val="en-GB" w:eastAsia="en-US"/>
              </w:rPr>
              <w:t>33(5): 500–22</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jc w:val="both"/>
              <w:rPr>
                <w:rFonts w:asciiTheme="minorHAnsi" w:hAnsiTheme="minorHAnsi" w:cstheme="minorHAnsi"/>
                <w:sz w:val="20"/>
                <w:szCs w:val="20"/>
                <w:lang w:val="en-GB"/>
              </w:rPr>
            </w:pPr>
            <w:r w:rsidRPr="003168E8">
              <w:rPr>
                <w:rFonts w:asciiTheme="minorHAnsi" w:hAnsiTheme="minorHAnsi" w:cstheme="minorHAnsi"/>
                <w:spacing w:val="-2"/>
                <w:sz w:val="20"/>
                <w:szCs w:val="20"/>
                <w:lang w:val="en-GB"/>
              </w:rPr>
              <w:t xml:space="preserve">Rubery, J. Smith, M. and Fagan, C. (1999) </w:t>
            </w:r>
            <w:r w:rsidRPr="003168E8">
              <w:rPr>
                <w:rFonts w:asciiTheme="minorHAnsi" w:hAnsiTheme="minorHAnsi" w:cstheme="minorHAnsi"/>
                <w:i/>
                <w:spacing w:val="-2"/>
                <w:sz w:val="20"/>
                <w:szCs w:val="20"/>
                <w:lang w:val="en-GB"/>
              </w:rPr>
              <w:t>Women’s Employment in Europe: Trends and Prospects</w:t>
            </w:r>
            <w:r w:rsidRPr="003168E8">
              <w:rPr>
                <w:rFonts w:asciiTheme="minorHAnsi" w:hAnsiTheme="minorHAnsi" w:cstheme="minorHAnsi"/>
                <w:spacing w:val="-2"/>
                <w:sz w:val="20"/>
                <w:szCs w:val="20"/>
                <w:lang w:val="en-GB"/>
              </w:rPr>
              <w:t xml:space="preserve">. </w:t>
            </w:r>
            <w:proofErr w:type="spellStart"/>
            <w:r w:rsidRPr="003168E8">
              <w:rPr>
                <w:rFonts w:asciiTheme="minorHAnsi" w:hAnsiTheme="minorHAnsi" w:cstheme="minorHAnsi"/>
                <w:spacing w:val="-2"/>
                <w:sz w:val="20"/>
                <w:szCs w:val="20"/>
                <w:lang w:val="en-GB"/>
              </w:rPr>
              <w:t>Routledge</w:t>
            </w:r>
            <w:proofErr w:type="spellEnd"/>
            <w:r w:rsidRPr="003168E8">
              <w:rPr>
                <w:rFonts w:asciiTheme="minorHAnsi" w:hAnsiTheme="minorHAnsi" w:cstheme="minorHAnsi"/>
                <w:spacing w:val="-2"/>
                <w:sz w:val="20"/>
                <w:szCs w:val="20"/>
                <w:lang w:val="en-GB"/>
              </w:rPr>
              <w:t>, London</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rPr>
                <w:rFonts w:asciiTheme="minorHAnsi" w:hAnsiTheme="minorHAnsi" w:cstheme="minorHAnsi"/>
                <w:sz w:val="20"/>
                <w:szCs w:val="20"/>
                <w:lang w:val="en-GB"/>
              </w:rPr>
            </w:pPr>
            <w:r w:rsidRPr="003168E8">
              <w:rPr>
                <w:rFonts w:asciiTheme="minorHAnsi" w:hAnsiTheme="minorHAnsi" w:cstheme="minorHAnsi"/>
                <w:sz w:val="20"/>
                <w:szCs w:val="20"/>
                <w:lang w:val="en-GB"/>
              </w:rPr>
              <w:t xml:space="preserve">Rubery, J., Humphries, J., Fagan, C., Grimshaw, D. and Smith, M. (2003) “Equality as a Productive Factor” in Burchell, B., </w:t>
            </w:r>
            <w:proofErr w:type="spellStart"/>
            <w:r w:rsidRPr="003168E8">
              <w:rPr>
                <w:rFonts w:asciiTheme="minorHAnsi" w:hAnsiTheme="minorHAnsi" w:cstheme="minorHAnsi"/>
                <w:sz w:val="20"/>
                <w:szCs w:val="20"/>
                <w:lang w:val="en-GB"/>
              </w:rPr>
              <w:t>Deakin</w:t>
            </w:r>
            <w:proofErr w:type="spellEnd"/>
            <w:r w:rsidRPr="003168E8">
              <w:rPr>
                <w:rFonts w:asciiTheme="minorHAnsi" w:hAnsiTheme="minorHAnsi" w:cstheme="minorHAnsi"/>
                <w:sz w:val="20"/>
                <w:szCs w:val="20"/>
                <w:lang w:val="en-GB"/>
              </w:rPr>
              <w:t xml:space="preserve">, S., </w:t>
            </w:r>
            <w:proofErr w:type="spellStart"/>
            <w:r w:rsidRPr="003168E8">
              <w:rPr>
                <w:rFonts w:asciiTheme="minorHAnsi" w:hAnsiTheme="minorHAnsi" w:cstheme="minorHAnsi"/>
                <w:sz w:val="20"/>
                <w:szCs w:val="20"/>
                <w:lang w:val="en-GB"/>
              </w:rPr>
              <w:t>Michie</w:t>
            </w:r>
            <w:proofErr w:type="spellEnd"/>
            <w:r w:rsidRPr="003168E8">
              <w:rPr>
                <w:rFonts w:asciiTheme="minorHAnsi" w:hAnsiTheme="minorHAnsi" w:cstheme="minorHAnsi"/>
                <w:sz w:val="20"/>
                <w:szCs w:val="20"/>
                <w:lang w:val="en-GB"/>
              </w:rPr>
              <w:t xml:space="preserve">, M. and Rubery, J. (eds.) </w:t>
            </w:r>
            <w:r w:rsidRPr="003168E8">
              <w:rPr>
                <w:rFonts w:asciiTheme="minorHAnsi" w:hAnsiTheme="minorHAnsi" w:cstheme="minorHAnsi"/>
                <w:i/>
                <w:sz w:val="20"/>
                <w:szCs w:val="20"/>
                <w:lang w:val="en-GB"/>
              </w:rPr>
              <w:t>Systems of Production: markets, organisations and performance</w:t>
            </w:r>
            <w:r w:rsidRPr="003168E8">
              <w:rPr>
                <w:rFonts w:asciiTheme="minorHAnsi" w:hAnsiTheme="minorHAnsi" w:cstheme="minorHAnsi"/>
                <w:sz w:val="20"/>
                <w:szCs w:val="20"/>
                <w:lang w:val="en-GB"/>
              </w:rPr>
              <w:t xml:space="preserve">. London: </w:t>
            </w:r>
            <w:proofErr w:type="spellStart"/>
            <w:r w:rsidRPr="003168E8">
              <w:rPr>
                <w:rFonts w:asciiTheme="minorHAnsi" w:hAnsiTheme="minorHAnsi" w:cstheme="minorHAnsi"/>
                <w:sz w:val="20"/>
                <w:szCs w:val="20"/>
                <w:lang w:val="en-GB"/>
              </w:rPr>
              <w:t>Routledge</w:t>
            </w:r>
            <w:proofErr w:type="spellEnd"/>
          </w:p>
        </w:tc>
      </w:tr>
      <w:tr w:rsidR="00882BDD" w:rsidRPr="003168E8" w:rsidTr="006A071B">
        <w:tc>
          <w:tcPr>
            <w:tcW w:w="9288" w:type="dxa"/>
            <w:shd w:val="clear" w:color="auto" w:fill="auto"/>
          </w:tcPr>
          <w:p w:rsidR="00882BDD" w:rsidRPr="003168E8" w:rsidRDefault="00882BDD" w:rsidP="006A071B">
            <w:pPr>
              <w:spacing w:after="100" w:afterAutospacing="1"/>
              <w:ind w:left="426" w:hanging="426"/>
              <w:jc w:val="both"/>
              <w:rPr>
                <w:rFonts w:asciiTheme="minorHAnsi" w:hAnsiTheme="minorHAnsi" w:cstheme="minorHAnsi"/>
                <w:sz w:val="20"/>
                <w:szCs w:val="20"/>
                <w:lang w:val="en-GB"/>
              </w:rPr>
            </w:pPr>
            <w:r w:rsidRPr="003168E8">
              <w:rPr>
                <w:rFonts w:asciiTheme="minorHAnsi" w:hAnsiTheme="minorHAnsi" w:cstheme="minorHAnsi"/>
                <w:sz w:val="20"/>
                <w:szCs w:val="20"/>
                <w:lang w:val="en-GB"/>
              </w:rPr>
              <w:t xml:space="preserve">Sawyer, M. (1995) “The Operation of Labour Markets and The Economics of Equal Opportunities” in Humphries, J. and Rubery, J. (eds.) </w:t>
            </w:r>
            <w:r w:rsidRPr="003168E8">
              <w:rPr>
                <w:rFonts w:asciiTheme="minorHAnsi" w:hAnsiTheme="minorHAnsi" w:cstheme="minorHAnsi"/>
                <w:i/>
                <w:sz w:val="20"/>
                <w:szCs w:val="20"/>
                <w:lang w:val="en-GB"/>
              </w:rPr>
              <w:t>Economics of Equality</w:t>
            </w:r>
            <w:r w:rsidRPr="003168E8">
              <w:rPr>
                <w:rFonts w:asciiTheme="minorHAnsi" w:hAnsiTheme="minorHAnsi" w:cstheme="minorHAnsi"/>
                <w:sz w:val="20"/>
                <w:szCs w:val="20"/>
                <w:lang w:val="en-GB"/>
              </w:rPr>
              <w:t>. Manchester, UK: Equality Commission</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jc w:val="both"/>
              <w:rPr>
                <w:rFonts w:asciiTheme="minorHAnsi" w:hAnsiTheme="minorHAnsi" w:cstheme="minorHAnsi"/>
                <w:sz w:val="20"/>
                <w:szCs w:val="20"/>
                <w:lang w:val="en-GB"/>
              </w:rPr>
            </w:pPr>
            <w:r w:rsidRPr="003168E8">
              <w:rPr>
                <w:rFonts w:asciiTheme="minorHAnsi" w:hAnsiTheme="minorHAnsi" w:cstheme="minorHAnsi"/>
                <w:sz w:val="20"/>
                <w:szCs w:val="20"/>
                <w:lang w:val="en-GB"/>
              </w:rPr>
              <w:t xml:space="preserve">Schwab, S. (1986) “Is Statistical Discrimination Efficient?” </w:t>
            </w:r>
            <w:r w:rsidRPr="003168E8">
              <w:rPr>
                <w:rFonts w:asciiTheme="minorHAnsi" w:hAnsiTheme="minorHAnsi" w:cstheme="minorHAnsi"/>
                <w:i/>
                <w:sz w:val="20"/>
                <w:szCs w:val="20"/>
                <w:lang w:val="en-GB"/>
              </w:rPr>
              <w:t>The American Economic Review</w:t>
            </w:r>
            <w:r w:rsidRPr="003168E8">
              <w:rPr>
                <w:rFonts w:asciiTheme="minorHAnsi" w:hAnsiTheme="minorHAnsi" w:cstheme="minorHAnsi"/>
                <w:sz w:val="20"/>
                <w:szCs w:val="20"/>
                <w:lang w:val="en-GB"/>
              </w:rPr>
              <w:t xml:space="preserve"> 76(1) 228-234</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jc w:val="both"/>
              <w:rPr>
                <w:rFonts w:asciiTheme="minorHAnsi" w:hAnsiTheme="minorHAnsi" w:cstheme="minorHAnsi"/>
                <w:sz w:val="20"/>
                <w:szCs w:val="20"/>
                <w:lang w:val="en-GB"/>
              </w:rPr>
            </w:pPr>
            <w:proofErr w:type="spellStart"/>
            <w:r w:rsidRPr="003168E8">
              <w:rPr>
                <w:rFonts w:asciiTheme="minorHAnsi" w:hAnsiTheme="minorHAnsi" w:cstheme="minorHAnsi"/>
                <w:sz w:val="20"/>
                <w:szCs w:val="20"/>
              </w:rPr>
              <w:t>Seguino</w:t>
            </w:r>
            <w:proofErr w:type="spellEnd"/>
            <w:r w:rsidRPr="003168E8">
              <w:rPr>
                <w:rFonts w:asciiTheme="minorHAnsi" w:hAnsiTheme="minorHAnsi" w:cstheme="minorHAnsi"/>
                <w:sz w:val="20"/>
                <w:szCs w:val="20"/>
              </w:rPr>
              <w:t xml:space="preserve">, S. and M. </w:t>
            </w:r>
            <w:proofErr w:type="spellStart"/>
            <w:r w:rsidRPr="003168E8">
              <w:rPr>
                <w:rFonts w:asciiTheme="minorHAnsi" w:hAnsiTheme="minorHAnsi" w:cstheme="minorHAnsi"/>
                <w:sz w:val="20"/>
                <w:szCs w:val="20"/>
              </w:rPr>
              <w:t>Floro</w:t>
            </w:r>
            <w:proofErr w:type="spellEnd"/>
            <w:r w:rsidRPr="003168E8">
              <w:rPr>
                <w:rFonts w:asciiTheme="minorHAnsi" w:hAnsiTheme="minorHAnsi" w:cstheme="minorHAnsi"/>
                <w:sz w:val="20"/>
                <w:szCs w:val="20"/>
              </w:rPr>
              <w:t xml:space="preserve">. 2003. 'Does gender have any effect on aggregate savings? An empirical analysis'. International Review of Applied Economics </w:t>
            </w:r>
            <w:proofErr w:type="spellStart"/>
            <w:r w:rsidRPr="003168E8">
              <w:rPr>
                <w:rFonts w:asciiTheme="minorHAnsi" w:hAnsiTheme="minorHAnsi" w:cstheme="minorHAnsi"/>
                <w:sz w:val="20"/>
                <w:szCs w:val="20"/>
              </w:rPr>
              <w:t>vol</w:t>
            </w:r>
            <w:proofErr w:type="spellEnd"/>
            <w:r w:rsidRPr="003168E8">
              <w:rPr>
                <w:rFonts w:asciiTheme="minorHAnsi" w:hAnsiTheme="minorHAnsi" w:cstheme="minorHAnsi"/>
                <w:sz w:val="20"/>
                <w:szCs w:val="20"/>
              </w:rPr>
              <w:t xml:space="preserve"> 17 no 2, pp. 147 – 166.</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jc w:val="both"/>
              <w:rPr>
                <w:rFonts w:asciiTheme="minorHAnsi" w:hAnsiTheme="minorHAnsi" w:cstheme="minorHAnsi"/>
                <w:sz w:val="20"/>
                <w:szCs w:val="20"/>
                <w:lang w:val="en-GB"/>
              </w:rPr>
            </w:pPr>
            <w:r w:rsidRPr="003168E8">
              <w:rPr>
                <w:rFonts w:asciiTheme="minorHAnsi" w:hAnsiTheme="minorHAnsi" w:cstheme="minorHAnsi"/>
                <w:sz w:val="20"/>
                <w:szCs w:val="20"/>
                <w:lang w:val="en-GB"/>
              </w:rPr>
              <w:t xml:space="preserve">Steiner, V. and </w:t>
            </w:r>
            <w:proofErr w:type="spellStart"/>
            <w:r w:rsidRPr="003168E8">
              <w:rPr>
                <w:rFonts w:asciiTheme="minorHAnsi" w:hAnsiTheme="minorHAnsi" w:cstheme="minorHAnsi"/>
                <w:sz w:val="20"/>
                <w:szCs w:val="20"/>
                <w:lang w:val="en-GB"/>
              </w:rPr>
              <w:t>Wrohlich</w:t>
            </w:r>
            <w:proofErr w:type="spellEnd"/>
            <w:r w:rsidRPr="003168E8">
              <w:rPr>
                <w:rFonts w:asciiTheme="minorHAnsi" w:hAnsiTheme="minorHAnsi" w:cstheme="minorHAnsi"/>
                <w:sz w:val="20"/>
                <w:szCs w:val="20"/>
                <w:lang w:val="en-GB"/>
              </w:rPr>
              <w:t xml:space="preserve">, K. (2005) "Work Incentives and Labour Supply Effects of the ‘Mini-Jobs Reform’ in Germany" </w:t>
            </w:r>
            <w:proofErr w:type="spellStart"/>
            <w:r w:rsidRPr="003168E8">
              <w:rPr>
                <w:rFonts w:asciiTheme="minorHAnsi" w:hAnsiTheme="minorHAnsi" w:cstheme="minorHAnsi"/>
                <w:i/>
                <w:sz w:val="20"/>
                <w:szCs w:val="20"/>
                <w:lang w:val="en-GB"/>
              </w:rPr>
              <w:t>Empirica</w:t>
            </w:r>
            <w:proofErr w:type="spellEnd"/>
            <w:r w:rsidRPr="003168E8">
              <w:rPr>
                <w:rFonts w:asciiTheme="minorHAnsi" w:hAnsiTheme="minorHAnsi" w:cstheme="minorHAnsi"/>
                <w:sz w:val="20"/>
                <w:szCs w:val="20"/>
                <w:lang w:val="en-GB"/>
              </w:rPr>
              <w:t xml:space="preserve"> 32: 91–116</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jc w:val="both"/>
              <w:rPr>
                <w:rFonts w:asciiTheme="minorHAnsi" w:hAnsiTheme="minorHAnsi" w:cstheme="minorHAnsi"/>
                <w:sz w:val="20"/>
                <w:szCs w:val="20"/>
                <w:lang w:val="en-GB"/>
              </w:rPr>
            </w:pPr>
            <w:proofErr w:type="spellStart"/>
            <w:r w:rsidRPr="003168E8">
              <w:rPr>
                <w:rFonts w:asciiTheme="minorHAnsi" w:hAnsiTheme="minorHAnsi" w:cstheme="minorHAnsi"/>
                <w:sz w:val="20"/>
                <w:szCs w:val="20"/>
              </w:rPr>
              <w:t>Stotsky</w:t>
            </w:r>
            <w:proofErr w:type="spellEnd"/>
            <w:r w:rsidRPr="003168E8">
              <w:rPr>
                <w:rFonts w:asciiTheme="minorHAnsi" w:hAnsiTheme="minorHAnsi" w:cstheme="minorHAnsi"/>
                <w:sz w:val="20"/>
                <w:szCs w:val="20"/>
              </w:rPr>
              <w:t>, J. 2006. 'Gender and its relevance to macroeconomic policy: a survey'.  International Monetary Fund Working Paper WP/06/233.</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jc w:val="both"/>
              <w:rPr>
                <w:rFonts w:asciiTheme="minorHAnsi" w:hAnsiTheme="minorHAnsi" w:cstheme="minorHAnsi"/>
                <w:sz w:val="20"/>
                <w:szCs w:val="20"/>
                <w:lang w:val="en-GB"/>
              </w:rPr>
            </w:pPr>
            <w:proofErr w:type="spellStart"/>
            <w:r w:rsidRPr="003168E8">
              <w:rPr>
                <w:rFonts w:asciiTheme="minorHAnsi" w:hAnsiTheme="minorHAnsi" w:cstheme="minorHAnsi"/>
                <w:sz w:val="20"/>
                <w:szCs w:val="20"/>
                <w:lang w:val="en-GB"/>
              </w:rPr>
              <w:t>Stratigaki</w:t>
            </w:r>
            <w:proofErr w:type="spellEnd"/>
            <w:r w:rsidRPr="003168E8">
              <w:rPr>
                <w:rFonts w:asciiTheme="minorHAnsi" w:hAnsiTheme="minorHAnsi" w:cstheme="minorHAnsi"/>
                <w:sz w:val="20"/>
                <w:szCs w:val="20"/>
                <w:lang w:val="en-GB"/>
              </w:rPr>
              <w:t xml:space="preserve">, M. (2005) “Gender Mainstreaming </w:t>
            </w:r>
            <w:proofErr w:type="spellStart"/>
            <w:r w:rsidRPr="003168E8">
              <w:rPr>
                <w:rFonts w:asciiTheme="minorHAnsi" w:hAnsiTheme="minorHAnsi" w:cstheme="minorHAnsi"/>
                <w:sz w:val="20"/>
                <w:szCs w:val="20"/>
                <w:lang w:val="en-GB"/>
              </w:rPr>
              <w:t>vs</w:t>
            </w:r>
            <w:proofErr w:type="spellEnd"/>
            <w:r w:rsidRPr="003168E8">
              <w:rPr>
                <w:rFonts w:asciiTheme="minorHAnsi" w:hAnsiTheme="minorHAnsi" w:cstheme="minorHAnsi"/>
                <w:sz w:val="20"/>
                <w:szCs w:val="20"/>
                <w:lang w:val="en-GB"/>
              </w:rPr>
              <w:t xml:space="preserve"> Positive Action: An </w:t>
            </w:r>
            <w:proofErr w:type="spellStart"/>
            <w:r w:rsidRPr="003168E8">
              <w:rPr>
                <w:rFonts w:asciiTheme="minorHAnsi" w:hAnsiTheme="minorHAnsi" w:cstheme="minorHAnsi"/>
                <w:sz w:val="20"/>
                <w:szCs w:val="20"/>
                <w:lang w:val="en-GB"/>
              </w:rPr>
              <w:t>Ongoing</w:t>
            </w:r>
            <w:proofErr w:type="spellEnd"/>
            <w:r w:rsidRPr="003168E8">
              <w:rPr>
                <w:rFonts w:asciiTheme="minorHAnsi" w:hAnsiTheme="minorHAnsi" w:cstheme="minorHAnsi"/>
                <w:sz w:val="20"/>
                <w:szCs w:val="20"/>
                <w:lang w:val="en-GB"/>
              </w:rPr>
              <w:t xml:space="preserve"> Conflict in EU Gender Equality Policy” </w:t>
            </w:r>
            <w:r w:rsidRPr="003168E8">
              <w:rPr>
                <w:rFonts w:asciiTheme="minorHAnsi" w:hAnsiTheme="minorHAnsi" w:cstheme="minorHAnsi"/>
                <w:i/>
                <w:sz w:val="20"/>
                <w:szCs w:val="20"/>
                <w:lang w:val="en-GB"/>
              </w:rPr>
              <w:t>European Journal of Women’s Studies</w:t>
            </w:r>
            <w:r w:rsidRPr="003168E8">
              <w:rPr>
                <w:rFonts w:asciiTheme="minorHAnsi" w:hAnsiTheme="minorHAnsi" w:cstheme="minorHAnsi"/>
                <w:sz w:val="20"/>
                <w:szCs w:val="20"/>
                <w:lang w:val="en-GB"/>
              </w:rPr>
              <w:t xml:space="preserve"> 12(2): 165–186</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jc w:val="both"/>
              <w:rPr>
                <w:rFonts w:asciiTheme="minorHAnsi" w:hAnsiTheme="minorHAnsi" w:cstheme="minorHAnsi"/>
                <w:sz w:val="20"/>
                <w:szCs w:val="20"/>
                <w:lang w:val="en-GB"/>
              </w:rPr>
            </w:pPr>
            <w:proofErr w:type="spellStart"/>
            <w:r w:rsidRPr="003168E8">
              <w:rPr>
                <w:rFonts w:asciiTheme="minorHAnsi" w:hAnsiTheme="minorHAnsi" w:cstheme="minorHAnsi"/>
                <w:sz w:val="20"/>
                <w:szCs w:val="20"/>
              </w:rPr>
              <w:t>Tesch-Romer</w:t>
            </w:r>
            <w:proofErr w:type="spellEnd"/>
            <w:r w:rsidRPr="003168E8">
              <w:rPr>
                <w:rFonts w:asciiTheme="minorHAnsi" w:hAnsiTheme="minorHAnsi" w:cstheme="minorHAnsi"/>
                <w:sz w:val="20"/>
                <w:szCs w:val="20"/>
              </w:rPr>
              <w:t>, C., Motel-</w:t>
            </w:r>
            <w:proofErr w:type="spellStart"/>
            <w:r w:rsidRPr="003168E8">
              <w:rPr>
                <w:rFonts w:asciiTheme="minorHAnsi" w:hAnsiTheme="minorHAnsi" w:cstheme="minorHAnsi"/>
                <w:sz w:val="20"/>
                <w:szCs w:val="20"/>
              </w:rPr>
              <w:t>Klingebiel</w:t>
            </w:r>
            <w:proofErr w:type="spellEnd"/>
            <w:r w:rsidRPr="003168E8">
              <w:rPr>
                <w:rFonts w:asciiTheme="minorHAnsi" w:hAnsiTheme="minorHAnsi" w:cstheme="minorHAnsi"/>
                <w:sz w:val="20"/>
                <w:szCs w:val="20"/>
              </w:rPr>
              <w:t xml:space="preserve">, A., and </w:t>
            </w:r>
            <w:proofErr w:type="spellStart"/>
            <w:r w:rsidRPr="003168E8">
              <w:rPr>
                <w:rFonts w:asciiTheme="minorHAnsi" w:hAnsiTheme="minorHAnsi" w:cstheme="minorHAnsi"/>
                <w:sz w:val="20"/>
                <w:szCs w:val="20"/>
              </w:rPr>
              <w:t>Tomasik</w:t>
            </w:r>
            <w:proofErr w:type="spellEnd"/>
            <w:r w:rsidRPr="003168E8">
              <w:rPr>
                <w:rFonts w:asciiTheme="minorHAnsi" w:hAnsiTheme="minorHAnsi" w:cstheme="minorHAnsi"/>
                <w:sz w:val="20"/>
                <w:szCs w:val="20"/>
              </w:rPr>
              <w:t xml:space="preserve"> M, J. (2008) "Gender Differences in Subjective Well-Being: Comparing Societies with Respect to Gender Equality" Social Indicators Research 85:329–349</w:t>
            </w:r>
          </w:p>
        </w:tc>
      </w:tr>
      <w:tr w:rsidR="00882BDD" w:rsidRPr="003168E8" w:rsidTr="006A071B">
        <w:tc>
          <w:tcPr>
            <w:tcW w:w="9288" w:type="dxa"/>
            <w:shd w:val="clear" w:color="auto" w:fill="auto"/>
          </w:tcPr>
          <w:p w:rsidR="00882BDD" w:rsidRPr="003168E8" w:rsidRDefault="00882BDD" w:rsidP="006A071B">
            <w:pPr>
              <w:snapToGrid w:val="0"/>
              <w:ind w:left="426" w:hanging="426"/>
              <w:rPr>
                <w:rFonts w:asciiTheme="minorHAnsi" w:hAnsiTheme="minorHAnsi" w:cstheme="minorHAnsi"/>
                <w:sz w:val="20"/>
                <w:szCs w:val="20"/>
              </w:rPr>
            </w:pPr>
            <w:r w:rsidRPr="003168E8">
              <w:rPr>
                <w:rFonts w:asciiTheme="minorHAnsi" w:hAnsiTheme="minorHAnsi" w:cstheme="minorHAnsi"/>
                <w:sz w:val="20"/>
                <w:szCs w:val="20"/>
              </w:rPr>
              <w:t xml:space="preserve">United Nations Department of Economic and Social Affairs. 2003. 'National accounts: a practical introduction'. Available: </w:t>
            </w:r>
            <w:hyperlink r:id="rId9" w:history="1">
              <w:r w:rsidRPr="003168E8">
                <w:rPr>
                  <w:rStyle w:val="Lienhypertexte"/>
                  <w:rFonts w:asciiTheme="minorHAnsi" w:hAnsiTheme="minorHAnsi" w:cstheme="minorHAnsi"/>
                  <w:sz w:val="20"/>
                  <w:szCs w:val="20"/>
                </w:rPr>
                <w:t>http://unstats.un.org/unsd/publication/SeriesF/seriesF_85.pdf</w:t>
              </w:r>
            </w:hyperlink>
            <w:r w:rsidRPr="003168E8">
              <w:rPr>
                <w:rFonts w:asciiTheme="minorHAnsi" w:hAnsiTheme="minorHAnsi" w:cstheme="minorHAnsi"/>
                <w:sz w:val="20"/>
                <w:szCs w:val="20"/>
              </w:rPr>
              <w:t>, accessed 21 May.</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rPr>
                <w:rFonts w:asciiTheme="minorHAnsi" w:hAnsiTheme="minorHAnsi" w:cstheme="minorHAnsi"/>
                <w:sz w:val="20"/>
                <w:szCs w:val="20"/>
                <w:lang w:val="en-GB"/>
              </w:rPr>
            </w:pPr>
            <w:proofErr w:type="spellStart"/>
            <w:r w:rsidRPr="003168E8">
              <w:rPr>
                <w:rFonts w:asciiTheme="minorHAnsi" w:hAnsiTheme="minorHAnsi" w:cstheme="minorHAnsi"/>
                <w:sz w:val="20"/>
                <w:szCs w:val="20"/>
                <w:lang w:val="en-GB" w:eastAsia="en-US"/>
              </w:rPr>
              <w:t>Walby</w:t>
            </w:r>
            <w:proofErr w:type="spellEnd"/>
            <w:r w:rsidRPr="003168E8">
              <w:rPr>
                <w:rFonts w:asciiTheme="minorHAnsi" w:hAnsiTheme="minorHAnsi" w:cstheme="minorHAnsi"/>
                <w:sz w:val="20"/>
                <w:szCs w:val="20"/>
                <w:lang w:val="en-GB" w:eastAsia="en-US"/>
              </w:rPr>
              <w:t xml:space="preserve">, S. (1997) </w:t>
            </w:r>
            <w:r w:rsidRPr="003168E8">
              <w:rPr>
                <w:rFonts w:asciiTheme="minorHAnsi" w:hAnsiTheme="minorHAnsi" w:cstheme="minorHAnsi"/>
                <w:i/>
                <w:iCs/>
                <w:sz w:val="20"/>
                <w:szCs w:val="20"/>
                <w:lang w:val="en-GB" w:eastAsia="en-US"/>
              </w:rPr>
              <w:t>Gender Transformations</w:t>
            </w:r>
            <w:r w:rsidRPr="003168E8">
              <w:rPr>
                <w:rFonts w:asciiTheme="minorHAnsi" w:hAnsiTheme="minorHAnsi" w:cstheme="minorHAnsi"/>
                <w:sz w:val="20"/>
                <w:szCs w:val="20"/>
                <w:lang w:val="en-GB" w:eastAsia="en-US"/>
              </w:rPr>
              <w:t xml:space="preserve">. London: </w:t>
            </w:r>
            <w:proofErr w:type="spellStart"/>
            <w:r w:rsidRPr="003168E8">
              <w:rPr>
                <w:rFonts w:asciiTheme="minorHAnsi" w:hAnsiTheme="minorHAnsi" w:cstheme="minorHAnsi"/>
                <w:sz w:val="20"/>
                <w:szCs w:val="20"/>
                <w:lang w:val="en-GB" w:eastAsia="en-US"/>
              </w:rPr>
              <w:t>Routledge</w:t>
            </w:r>
            <w:proofErr w:type="spellEnd"/>
          </w:p>
        </w:tc>
      </w:tr>
      <w:tr w:rsidR="00882BDD" w:rsidRPr="003168E8" w:rsidTr="006A071B">
        <w:tc>
          <w:tcPr>
            <w:tcW w:w="9288" w:type="dxa"/>
            <w:shd w:val="clear" w:color="auto" w:fill="auto"/>
          </w:tcPr>
          <w:p w:rsidR="00882BDD" w:rsidRPr="003168E8" w:rsidRDefault="00882BDD" w:rsidP="006A071B">
            <w:pPr>
              <w:spacing w:after="100" w:afterAutospacing="1"/>
              <w:ind w:left="426" w:hanging="426"/>
              <w:jc w:val="both"/>
              <w:rPr>
                <w:rFonts w:asciiTheme="minorHAnsi" w:hAnsiTheme="minorHAnsi" w:cstheme="minorHAnsi"/>
                <w:sz w:val="20"/>
                <w:szCs w:val="20"/>
                <w:lang w:val="en-GB"/>
              </w:rPr>
            </w:pPr>
            <w:r w:rsidRPr="003168E8">
              <w:rPr>
                <w:rFonts w:asciiTheme="minorHAnsi" w:hAnsiTheme="minorHAnsi" w:cstheme="minorHAnsi"/>
                <w:sz w:val="20"/>
                <w:szCs w:val="20"/>
                <w:lang w:val="en-GB"/>
              </w:rPr>
              <w:t xml:space="preserve">Williams, C. (2001) </w:t>
            </w:r>
            <w:proofErr w:type="gramStart"/>
            <w:r w:rsidRPr="003168E8">
              <w:rPr>
                <w:rFonts w:asciiTheme="minorHAnsi" w:hAnsiTheme="minorHAnsi" w:cstheme="minorHAnsi"/>
                <w:sz w:val="20"/>
                <w:szCs w:val="20"/>
                <w:lang w:val="en-GB"/>
              </w:rPr>
              <w:t>“Can Mainstreaming Deliver?</w:t>
            </w:r>
            <w:proofErr w:type="gramEnd"/>
            <w:r w:rsidRPr="003168E8">
              <w:rPr>
                <w:rFonts w:asciiTheme="minorHAnsi" w:hAnsiTheme="minorHAnsi" w:cstheme="minorHAnsi"/>
                <w:sz w:val="20"/>
                <w:szCs w:val="20"/>
                <w:lang w:val="en-GB"/>
              </w:rPr>
              <w:t xml:space="preserve"> The Equality Agenda and the National Assembly for Wales” </w:t>
            </w:r>
            <w:r w:rsidRPr="003168E8">
              <w:rPr>
                <w:rFonts w:asciiTheme="minorHAnsi" w:hAnsiTheme="minorHAnsi" w:cstheme="minorHAnsi"/>
                <w:i/>
                <w:sz w:val="20"/>
                <w:szCs w:val="20"/>
                <w:lang w:val="en-GB"/>
              </w:rPr>
              <w:t>Contemporary Wales</w:t>
            </w:r>
            <w:r w:rsidRPr="003168E8">
              <w:rPr>
                <w:rFonts w:asciiTheme="minorHAnsi" w:hAnsiTheme="minorHAnsi" w:cstheme="minorHAnsi"/>
                <w:sz w:val="20"/>
                <w:szCs w:val="20"/>
                <w:lang w:val="en-GB"/>
              </w:rPr>
              <w:t xml:space="preserve"> 14(1) 57-79</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jc w:val="both"/>
              <w:rPr>
                <w:rFonts w:asciiTheme="minorHAnsi" w:hAnsiTheme="minorHAnsi" w:cstheme="minorHAnsi"/>
                <w:sz w:val="20"/>
                <w:szCs w:val="20"/>
                <w:lang w:val="en-GB"/>
              </w:rPr>
            </w:pPr>
            <w:r w:rsidRPr="003168E8">
              <w:rPr>
                <w:rFonts w:asciiTheme="minorHAnsi" w:hAnsiTheme="minorHAnsi" w:cstheme="minorHAnsi"/>
                <w:sz w:val="20"/>
                <w:szCs w:val="20"/>
                <w:lang w:val="en-GB"/>
              </w:rPr>
              <w:t xml:space="preserve">Williams, C.C. and </w:t>
            </w:r>
            <w:proofErr w:type="spellStart"/>
            <w:r w:rsidRPr="003168E8">
              <w:rPr>
                <w:rFonts w:asciiTheme="minorHAnsi" w:hAnsiTheme="minorHAnsi" w:cstheme="minorHAnsi"/>
                <w:sz w:val="20"/>
                <w:szCs w:val="20"/>
                <w:lang w:val="en-GB"/>
              </w:rPr>
              <w:t>Windebank</w:t>
            </w:r>
            <w:proofErr w:type="spellEnd"/>
            <w:r w:rsidRPr="003168E8">
              <w:rPr>
                <w:rFonts w:asciiTheme="minorHAnsi" w:hAnsiTheme="minorHAnsi" w:cstheme="minorHAnsi"/>
                <w:sz w:val="20"/>
                <w:szCs w:val="20"/>
                <w:lang w:val="en-GB"/>
              </w:rPr>
              <w:t xml:space="preserve">, J. (1998) </w:t>
            </w:r>
            <w:r w:rsidRPr="003168E8">
              <w:rPr>
                <w:rFonts w:asciiTheme="minorHAnsi" w:hAnsiTheme="minorHAnsi" w:cstheme="minorHAnsi"/>
                <w:i/>
                <w:iCs/>
                <w:sz w:val="20"/>
                <w:szCs w:val="20"/>
                <w:lang w:val="en-GB"/>
              </w:rPr>
              <w:t>Informal Employment in the Advanced Economies: Implications for Work and Welfare</w:t>
            </w:r>
            <w:r w:rsidRPr="003168E8">
              <w:rPr>
                <w:rFonts w:asciiTheme="minorHAnsi" w:hAnsiTheme="minorHAnsi" w:cstheme="minorHAnsi"/>
                <w:sz w:val="20"/>
                <w:szCs w:val="20"/>
                <w:lang w:val="en-GB"/>
              </w:rPr>
              <w:t xml:space="preserve">, </w:t>
            </w:r>
            <w:proofErr w:type="spellStart"/>
            <w:r w:rsidRPr="003168E8">
              <w:rPr>
                <w:rFonts w:asciiTheme="minorHAnsi" w:hAnsiTheme="minorHAnsi" w:cstheme="minorHAnsi"/>
                <w:sz w:val="20"/>
                <w:szCs w:val="20"/>
                <w:lang w:val="en-GB"/>
              </w:rPr>
              <w:t>Routledge</w:t>
            </w:r>
            <w:proofErr w:type="spellEnd"/>
            <w:r w:rsidRPr="003168E8">
              <w:rPr>
                <w:rFonts w:asciiTheme="minorHAnsi" w:hAnsiTheme="minorHAnsi" w:cstheme="minorHAnsi"/>
                <w:sz w:val="20"/>
                <w:szCs w:val="20"/>
                <w:lang w:val="en-GB"/>
              </w:rPr>
              <w:t>, London,</w:t>
            </w:r>
          </w:p>
        </w:tc>
      </w:tr>
      <w:tr w:rsidR="00882BDD" w:rsidRPr="003168E8" w:rsidTr="006A071B">
        <w:tc>
          <w:tcPr>
            <w:tcW w:w="9288" w:type="dxa"/>
            <w:shd w:val="clear" w:color="auto" w:fill="auto"/>
          </w:tcPr>
          <w:p w:rsidR="00882BDD" w:rsidRPr="003168E8" w:rsidRDefault="00882BDD" w:rsidP="006A071B">
            <w:pPr>
              <w:spacing w:after="100" w:afterAutospacing="1"/>
              <w:ind w:left="426" w:hanging="426"/>
              <w:rPr>
                <w:rFonts w:asciiTheme="minorHAnsi" w:hAnsiTheme="minorHAnsi" w:cstheme="minorHAnsi"/>
                <w:sz w:val="20"/>
                <w:szCs w:val="20"/>
                <w:lang w:val="en-GB"/>
              </w:rPr>
            </w:pPr>
            <w:r w:rsidRPr="003168E8">
              <w:rPr>
                <w:rFonts w:asciiTheme="minorHAnsi" w:hAnsiTheme="minorHAnsi" w:cstheme="minorHAnsi"/>
                <w:sz w:val="20"/>
                <w:szCs w:val="20"/>
                <w:lang w:val="en-GB"/>
              </w:rPr>
              <w:t>World Bank (2006) “Gender Equality as Smart Economics: a world bank group gender action plan (fiscal years 2007-2010)” September 2006</w:t>
            </w:r>
          </w:p>
        </w:tc>
      </w:tr>
    </w:tbl>
    <w:p w:rsidR="00882BDD" w:rsidRPr="003168E8" w:rsidRDefault="00882BDD" w:rsidP="00882BDD">
      <w:pPr>
        <w:ind w:left="426" w:hanging="426"/>
        <w:rPr>
          <w:rFonts w:asciiTheme="minorHAnsi" w:hAnsiTheme="minorHAnsi" w:cstheme="minorHAnsi"/>
          <w:sz w:val="20"/>
          <w:szCs w:val="20"/>
          <w:lang w:val="en-GB"/>
        </w:rPr>
      </w:pPr>
    </w:p>
    <w:p w:rsidR="00882BDD" w:rsidRPr="003168E8" w:rsidRDefault="00882BDD">
      <w:pPr>
        <w:rPr>
          <w:rFonts w:asciiTheme="minorHAnsi" w:hAnsiTheme="minorHAnsi" w:cstheme="minorHAnsi"/>
          <w:b/>
          <w:lang w:val="en-GB"/>
        </w:rPr>
      </w:pPr>
      <w:r w:rsidRPr="003168E8">
        <w:rPr>
          <w:rFonts w:asciiTheme="minorHAnsi" w:hAnsiTheme="minorHAnsi" w:cstheme="minorHAnsi"/>
          <w:b/>
          <w:lang w:val="en-GB"/>
        </w:rPr>
        <w:br w:type="page"/>
      </w:r>
    </w:p>
    <w:p w:rsidR="00882BDD" w:rsidRPr="003168E8" w:rsidRDefault="00882BDD" w:rsidP="0051302C">
      <w:pPr>
        <w:rPr>
          <w:rFonts w:asciiTheme="minorHAnsi" w:hAnsiTheme="minorHAnsi" w:cstheme="minorHAnsi"/>
          <w:b/>
          <w:lang w:val="en-GB"/>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540"/>
        <w:gridCol w:w="3360"/>
        <w:gridCol w:w="3360"/>
        <w:gridCol w:w="20"/>
      </w:tblGrid>
      <w:tr w:rsidR="00CF694E" w:rsidRPr="003168E8" w:rsidTr="00B407AE">
        <w:trPr>
          <w:gridAfter w:val="1"/>
          <w:wAfter w:w="20" w:type="dxa"/>
        </w:trPr>
        <w:tc>
          <w:tcPr>
            <w:tcW w:w="8260" w:type="dxa"/>
            <w:gridSpan w:val="3"/>
            <w:tcBorders>
              <w:bottom w:val="single" w:sz="4" w:space="0" w:color="000000"/>
            </w:tcBorders>
            <w:shd w:val="clear" w:color="auto" w:fill="auto"/>
          </w:tcPr>
          <w:p w:rsidR="00CF694E" w:rsidRPr="003168E8" w:rsidRDefault="00CF694E" w:rsidP="0051302C">
            <w:pPr>
              <w:pStyle w:val="TableContents"/>
              <w:snapToGrid w:val="0"/>
              <w:rPr>
                <w:rFonts w:asciiTheme="minorHAnsi" w:hAnsiTheme="minorHAnsi" w:cstheme="minorHAnsi"/>
                <w:b/>
                <w:bCs/>
                <w:sz w:val="20"/>
                <w:szCs w:val="20"/>
              </w:rPr>
            </w:pPr>
            <w:r w:rsidRPr="003168E8">
              <w:rPr>
                <w:rFonts w:asciiTheme="minorHAnsi" w:hAnsiTheme="minorHAnsi" w:cstheme="minorHAnsi"/>
                <w:b/>
                <w:bCs/>
                <w:sz w:val="20"/>
                <w:szCs w:val="20"/>
              </w:rPr>
              <w:t>Table 1: A gender equality-growth matrix for literature from developed countries</w:t>
            </w:r>
          </w:p>
        </w:tc>
      </w:tr>
      <w:tr w:rsidR="00CF694E" w:rsidRPr="003168E8" w:rsidTr="00B407AE">
        <w:tc>
          <w:tcPr>
            <w:tcW w:w="1540" w:type="dxa"/>
            <w:tcBorders>
              <w:top w:val="single" w:sz="4" w:space="0" w:color="000000"/>
              <w:left w:val="single" w:sz="4" w:space="0" w:color="000000"/>
              <w:bottom w:val="single" w:sz="4" w:space="0" w:color="000000"/>
            </w:tcBorders>
            <w:shd w:val="clear" w:color="auto" w:fill="auto"/>
          </w:tcPr>
          <w:p w:rsidR="00CF694E" w:rsidRPr="003168E8" w:rsidRDefault="00CF694E" w:rsidP="0051302C">
            <w:pPr>
              <w:pStyle w:val="TableContents"/>
              <w:snapToGrid w:val="0"/>
              <w:rPr>
                <w:rFonts w:asciiTheme="minorHAnsi" w:hAnsiTheme="minorHAnsi" w:cstheme="minorHAnsi"/>
                <w:sz w:val="20"/>
                <w:szCs w:val="20"/>
              </w:rPr>
            </w:pPr>
          </w:p>
        </w:tc>
        <w:tc>
          <w:tcPr>
            <w:tcW w:w="3360" w:type="dxa"/>
            <w:tcBorders>
              <w:top w:val="single" w:sz="4" w:space="0" w:color="000000"/>
              <w:left w:val="single" w:sz="4" w:space="0" w:color="000000"/>
              <w:bottom w:val="single" w:sz="4" w:space="0" w:color="000000"/>
            </w:tcBorders>
            <w:shd w:val="clear" w:color="auto" w:fill="auto"/>
          </w:tcPr>
          <w:p w:rsidR="00CF694E" w:rsidRPr="003168E8" w:rsidRDefault="00CF694E" w:rsidP="0051302C">
            <w:pPr>
              <w:pStyle w:val="TableContents"/>
              <w:snapToGrid w:val="0"/>
              <w:jc w:val="center"/>
              <w:rPr>
                <w:rFonts w:asciiTheme="minorHAnsi" w:hAnsiTheme="minorHAnsi" w:cstheme="minorHAnsi"/>
                <w:sz w:val="20"/>
                <w:szCs w:val="20"/>
              </w:rPr>
            </w:pPr>
            <w:r w:rsidRPr="003168E8">
              <w:rPr>
                <w:rFonts w:asciiTheme="minorHAnsi" w:hAnsiTheme="minorHAnsi" w:cstheme="minorHAnsi"/>
                <w:sz w:val="20"/>
                <w:szCs w:val="20"/>
              </w:rPr>
              <w:t>Gender equality is good for growth</w:t>
            </w:r>
          </w:p>
        </w:tc>
        <w:tc>
          <w:tcPr>
            <w:tcW w:w="3380" w:type="dxa"/>
            <w:gridSpan w:val="2"/>
            <w:tcBorders>
              <w:top w:val="single" w:sz="4" w:space="0" w:color="000000"/>
              <w:left w:val="single" w:sz="4" w:space="0" w:color="000000"/>
              <w:bottom w:val="single" w:sz="4" w:space="0" w:color="000000"/>
              <w:right w:val="single" w:sz="4" w:space="0" w:color="000000"/>
            </w:tcBorders>
            <w:shd w:val="clear" w:color="auto" w:fill="auto"/>
          </w:tcPr>
          <w:p w:rsidR="00CF694E" w:rsidRPr="003168E8" w:rsidRDefault="00CF694E" w:rsidP="0051302C">
            <w:pPr>
              <w:pStyle w:val="TableContents"/>
              <w:snapToGrid w:val="0"/>
              <w:jc w:val="center"/>
              <w:rPr>
                <w:rFonts w:asciiTheme="minorHAnsi" w:hAnsiTheme="minorHAnsi" w:cstheme="minorHAnsi"/>
                <w:sz w:val="20"/>
                <w:szCs w:val="20"/>
              </w:rPr>
            </w:pPr>
            <w:r w:rsidRPr="003168E8">
              <w:rPr>
                <w:rFonts w:asciiTheme="minorHAnsi" w:hAnsiTheme="minorHAnsi" w:cstheme="minorHAnsi"/>
                <w:sz w:val="20"/>
                <w:szCs w:val="20"/>
              </w:rPr>
              <w:t>Gender equality is bad for growth</w:t>
            </w:r>
          </w:p>
        </w:tc>
      </w:tr>
      <w:tr w:rsidR="00CF694E" w:rsidRPr="003168E8" w:rsidTr="00B407AE">
        <w:tc>
          <w:tcPr>
            <w:tcW w:w="1540" w:type="dxa"/>
            <w:tcBorders>
              <w:top w:val="single" w:sz="4" w:space="0" w:color="000000"/>
              <w:left w:val="single" w:sz="4" w:space="0" w:color="000000"/>
              <w:bottom w:val="single" w:sz="4" w:space="0" w:color="000000"/>
            </w:tcBorders>
            <w:shd w:val="clear" w:color="auto" w:fill="auto"/>
          </w:tcPr>
          <w:p w:rsidR="00CF694E" w:rsidRPr="003168E8" w:rsidRDefault="00CF694E" w:rsidP="0051302C">
            <w:pPr>
              <w:pStyle w:val="TableContents"/>
              <w:snapToGrid w:val="0"/>
              <w:rPr>
                <w:rFonts w:asciiTheme="minorHAnsi" w:hAnsiTheme="minorHAnsi" w:cstheme="minorHAnsi"/>
                <w:sz w:val="20"/>
                <w:szCs w:val="20"/>
              </w:rPr>
            </w:pPr>
            <w:r w:rsidRPr="003168E8">
              <w:rPr>
                <w:rFonts w:asciiTheme="minorHAnsi" w:hAnsiTheme="minorHAnsi" w:cstheme="minorHAnsi"/>
                <w:sz w:val="20"/>
                <w:szCs w:val="20"/>
              </w:rPr>
              <w:t>Supply-side</w:t>
            </w:r>
          </w:p>
        </w:tc>
        <w:tc>
          <w:tcPr>
            <w:tcW w:w="3360" w:type="dxa"/>
            <w:tcBorders>
              <w:top w:val="single" w:sz="4" w:space="0" w:color="000000"/>
              <w:left w:val="single" w:sz="4" w:space="0" w:color="000000"/>
              <w:bottom w:val="single" w:sz="4" w:space="0" w:color="000000"/>
            </w:tcBorders>
            <w:shd w:val="clear" w:color="auto" w:fill="auto"/>
          </w:tcPr>
          <w:p w:rsidR="00CF694E" w:rsidRPr="003168E8" w:rsidRDefault="00CF694E" w:rsidP="0051302C">
            <w:pPr>
              <w:pStyle w:val="TableContents"/>
              <w:snapToGrid w:val="0"/>
              <w:jc w:val="center"/>
              <w:rPr>
                <w:rFonts w:asciiTheme="minorHAnsi" w:hAnsiTheme="minorHAnsi" w:cstheme="minorHAnsi"/>
                <w:bCs/>
                <w:sz w:val="20"/>
                <w:szCs w:val="20"/>
              </w:rPr>
            </w:pPr>
            <w:r w:rsidRPr="003168E8">
              <w:rPr>
                <w:rFonts w:asciiTheme="minorHAnsi" w:hAnsiTheme="minorHAnsi" w:cstheme="minorHAnsi"/>
                <w:bCs/>
                <w:sz w:val="20"/>
                <w:szCs w:val="20"/>
              </w:rPr>
              <w:t>Cell 1</w:t>
            </w:r>
          </w:p>
          <w:p w:rsidR="00CF694E" w:rsidRPr="003168E8" w:rsidRDefault="00CF694E" w:rsidP="0051302C">
            <w:pPr>
              <w:pStyle w:val="TableContents"/>
              <w:snapToGrid w:val="0"/>
              <w:jc w:val="center"/>
              <w:rPr>
                <w:rFonts w:asciiTheme="minorHAnsi" w:hAnsiTheme="minorHAnsi" w:cstheme="minorHAnsi"/>
                <w:i/>
                <w:iCs/>
                <w:sz w:val="20"/>
                <w:szCs w:val="20"/>
              </w:rPr>
            </w:pPr>
            <w:r w:rsidRPr="003168E8">
              <w:rPr>
                <w:rFonts w:asciiTheme="minorHAnsi" w:hAnsiTheme="minorHAnsi" w:cstheme="minorHAnsi"/>
                <w:i/>
                <w:iCs/>
                <w:sz w:val="20"/>
                <w:szCs w:val="20"/>
              </w:rPr>
              <w:t>Gender gaps in labour markets</w:t>
            </w:r>
          </w:p>
          <w:p w:rsidR="00CF694E" w:rsidRPr="003168E8" w:rsidRDefault="00CF694E" w:rsidP="0051302C">
            <w:pPr>
              <w:pStyle w:val="TableContents"/>
              <w:jc w:val="center"/>
              <w:rPr>
                <w:rFonts w:asciiTheme="minorHAnsi" w:hAnsiTheme="minorHAnsi" w:cstheme="minorHAnsi"/>
                <w:sz w:val="20"/>
                <w:szCs w:val="20"/>
              </w:rPr>
            </w:pPr>
            <w:proofErr w:type="spellStart"/>
            <w:r w:rsidRPr="003168E8">
              <w:rPr>
                <w:rFonts w:asciiTheme="minorHAnsi" w:hAnsiTheme="minorHAnsi" w:cstheme="minorHAnsi"/>
                <w:sz w:val="20"/>
                <w:szCs w:val="20"/>
              </w:rPr>
              <w:t>Galor</w:t>
            </w:r>
            <w:proofErr w:type="spellEnd"/>
            <w:r w:rsidRPr="003168E8">
              <w:rPr>
                <w:rFonts w:asciiTheme="minorHAnsi" w:hAnsiTheme="minorHAnsi" w:cstheme="minorHAnsi"/>
                <w:sz w:val="20"/>
                <w:szCs w:val="20"/>
              </w:rPr>
              <w:t xml:space="preserve"> &amp; Weil, 1996</w:t>
            </w:r>
          </w:p>
          <w:p w:rsidR="00CF694E" w:rsidRPr="003168E8" w:rsidRDefault="00CF694E" w:rsidP="0051302C">
            <w:pPr>
              <w:pStyle w:val="TableContents"/>
              <w:jc w:val="center"/>
              <w:rPr>
                <w:rFonts w:asciiTheme="minorHAnsi" w:hAnsiTheme="minorHAnsi" w:cstheme="minorHAnsi"/>
                <w:sz w:val="20"/>
                <w:szCs w:val="20"/>
              </w:rPr>
            </w:pPr>
            <w:proofErr w:type="spellStart"/>
            <w:r w:rsidRPr="003168E8">
              <w:rPr>
                <w:rFonts w:asciiTheme="minorHAnsi" w:hAnsiTheme="minorHAnsi" w:cstheme="minorHAnsi"/>
                <w:sz w:val="20"/>
                <w:szCs w:val="20"/>
              </w:rPr>
              <w:t>Gumble</w:t>
            </w:r>
            <w:proofErr w:type="spellEnd"/>
            <w:r w:rsidRPr="003168E8">
              <w:rPr>
                <w:rFonts w:asciiTheme="minorHAnsi" w:hAnsiTheme="minorHAnsi" w:cstheme="minorHAnsi"/>
                <w:sz w:val="20"/>
                <w:szCs w:val="20"/>
              </w:rPr>
              <w:t>, 2004</w:t>
            </w:r>
          </w:p>
          <w:p w:rsidR="00CF694E" w:rsidRPr="003168E8" w:rsidRDefault="00CF694E" w:rsidP="0051302C">
            <w:pPr>
              <w:pStyle w:val="TableContents"/>
              <w:jc w:val="center"/>
              <w:rPr>
                <w:rFonts w:asciiTheme="minorHAnsi" w:hAnsiTheme="minorHAnsi" w:cstheme="minorHAnsi"/>
                <w:sz w:val="20"/>
                <w:szCs w:val="20"/>
              </w:rPr>
            </w:pPr>
            <w:proofErr w:type="spellStart"/>
            <w:r w:rsidRPr="003168E8">
              <w:rPr>
                <w:rFonts w:asciiTheme="minorHAnsi" w:hAnsiTheme="minorHAnsi" w:cstheme="minorHAnsi"/>
                <w:sz w:val="20"/>
                <w:szCs w:val="20"/>
              </w:rPr>
              <w:t>Mörtvik</w:t>
            </w:r>
            <w:proofErr w:type="spellEnd"/>
            <w:r w:rsidRPr="003168E8">
              <w:rPr>
                <w:rFonts w:asciiTheme="minorHAnsi" w:hAnsiTheme="minorHAnsi" w:cstheme="minorHAnsi"/>
                <w:sz w:val="20"/>
                <w:szCs w:val="20"/>
              </w:rPr>
              <w:t xml:space="preserve"> &amp; </w:t>
            </w:r>
            <w:proofErr w:type="spellStart"/>
            <w:r w:rsidRPr="003168E8">
              <w:rPr>
                <w:rFonts w:asciiTheme="minorHAnsi" w:hAnsiTheme="minorHAnsi" w:cstheme="minorHAnsi"/>
                <w:sz w:val="20"/>
                <w:szCs w:val="20"/>
              </w:rPr>
              <w:t>Spånt</w:t>
            </w:r>
            <w:proofErr w:type="spellEnd"/>
            <w:r w:rsidRPr="003168E8">
              <w:rPr>
                <w:rFonts w:asciiTheme="minorHAnsi" w:hAnsiTheme="minorHAnsi" w:cstheme="minorHAnsi"/>
                <w:sz w:val="20"/>
                <w:szCs w:val="20"/>
              </w:rPr>
              <w:t xml:space="preserve">, 2005 </w:t>
            </w:r>
          </w:p>
          <w:p w:rsidR="00CF694E" w:rsidRPr="003168E8" w:rsidRDefault="00CF694E" w:rsidP="0051302C">
            <w:pPr>
              <w:pStyle w:val="TableContents"/>
              <w:jc w:val="center"/>
              <w:rPr>
                <w:rFonts w:asciiTheme="minorHAnsi" w:hAnsiTheme="minorHAnsi" w:cstheme="minorHAnsi"/>
                <w:sz w:val="20"/>
                <w:szCs w:val="20"/>
              </w:rPr>
            </w:pPr>
            <w:r w:rsidRPr="003168E8">
              <w:rPr>
                <w:rFonts w:asciiTheme="minorHAnsi" w:hAnsiTheme="minorHAnsi" w:cstheme="minorHAnsi"/>
                <w:sz w:val="20"/>
                <w:szCs w:val="20"/>
              </w:rPr>
              <w:t>Bryant, Jacobsen, Bell, &amp; Garrett 2004</w:t>
            </w:r>
          </w:p>
          <w:p w:rsidR="00CF694E" w:rsidRPr="003168E8" w:rsidRDefault="00CF694E" w:rsidP="0051302C">
            <w:pPr>
              <w:pStyle w:val="TableContents"/>
              <w:jc w:val="center"/>
              <w:rPr>
                <w:rFonts w:asciiTheme="minorHAnsi" w:hAnsiTheme="minorHAnsi" w:cstheme="minorHAnsi"/>
                <w:sz w:val="20"/>
                <w:szCs w:val="20"/>
              </w:rPr>
            </w:pPr>
            <w:proofErr w:type="spellStart"/>
            <w:r w:rsidRPr="003168E8">
              <w:rPr>
                <w:rFonts w:asciiTheme="minorHAnsi" w:hAnsiTheme="minorHAnsi" w:cstheme="minorHAnsi"/>
                <w:sz w:val="20"/>
                <w:szCs w:val="20"/>
              </w:rPr>
              <w:t>Elmeskov</w:t>
            </w:r>
            <w:proofErr w:type="spellEnd"/>
            <w:r w:rsidRPr="003168E8">
              <w:rPr>
                <w:rFonts w:asciiTheme="minorHAnsi" w:hAnsiTheme="minorHAnsi" w:cstheme="minorHAnsi"/>
                <w:sz w:val="20"/>
                <w:szCs w:val="20"/>
              </w:rPr>
              <w:t xml:space="preserve"> and </w:t>
            </w:r>
            <w:proofErr w:type="spellStart"/>
            <w:r w:rsidRPr="003168E8">
              <w:rPr>
                <w:rFonts w:asciiTheme="minorHAnsi" w:hAnsiTheme="minorHAnsi" w:cstheme="minorHAnsi"/>
                <w:sz w:val="20"/>
                <w:szCs w:val="20"/>
              </w:rPr>
              <w:t>Scarpetta</w:t>
            </w:r>
            <w:proofErr w:type="spellEnd"/>
            <w:r w:rsidRPr="003168E8">
              <w:rPr>
                <w:rFonts w:asciiTheme="minorHAnsi" w:hAnsiTheme="minorHAnsi" w:cstheme="minorHAnsi"/>
                <w:sz w:val="20"/>
                <w:szCs w:val="20"/>
              </w:rPr>
              <w:t xml:space="preserve"> 2000</w:t>
            </w:r>
          </w:p>
          <w:p w:rsidR="00CF694E" w:rsidRPr="003168E8" w:rsidRDefault="00CF694E" w:rsidP="0051302C">
            <w:pPr>
              <w:pStyle w:val="TableContents"/>
              <w:jc w:val="center"/>
              <w:rPr>
                <w:rFonts w:asciiTheme="minorHAnsi" w:hAnsiTheme="minorHAnsi" w:cstheme="minorHAnsi"/>
                <w:sz w:val="20"/>
                <w:szCs w:val="20"/>
              </w:rPr>
            </w:pPr>
            <w:proofErr w:type="spellStart"/>
            <w:r w:rsidRPr="003168E8">
              <w:rPr>
                <w:rFonts w:asciiTheme="minorHAnsi" w:hAnsiTheme="minorHAnsi" w:cstheme="minorHAnsi"/>
                <w:sz w:val="20"/>
                <w:szCs w:val="20"/>
              </w:rPr>
              <w:t>Löfström</w:t>
            </w:r>
            <w:proofErr w:type="spellEnd"/>
            <w:r w:rsidRPr="003168E8">
              <w:rPr>
                <w:rFonts w:asciiTheme="minorHAnsi" w:hAnsiTheme="minorHAnsi" w:cstheme="minorHAnsi"/>
                <w:sz w:val="20"/>
                <w:szCs w:val="20"/>
              </w:rPr>
              <w:t>, 2009</w:t>
            </w:r>
          </w:p>
          <w:p w:rsidR="00CF694E" w:rsidRPr="003168E8" w:rsidRDefault="00CF694E" w:rsidP="0051302C">
            <w:pPr>
              <w:pStyle w:val="TableContents"/>
              <w:jc w:val="center"/>
              <w:rPr>
                <w:rFonts w:asciiTheme="minorHAnsi" w:hAnsiTheme="minorHAnsi" w:cstheme="minorHAnsi"/>
                <w:sz w:val="20"/>
                <w:szCs w:val="20"/>
              </w:rPr>
            </w:pPr>
          </w:p>
          <w:p w:rsidR="00CF694E" w:rsidRPr="003168E8" w:rsidRDefault="00CF694E" w:rsidP="0051302C">
            <w:pPr>
              <w:pStyle w:val="TableContents"/>
              <w:jc w:val="center"/>
              <w:rPr>
                <w:rFonts w:asciiTheme="minorHAnsi" w:hAnsiTheme="minorHAnsi" w:cstheme="minorHAnsi"/>
                <w:i/>
                <w:iCs/>
                <w:sz w:val="20"/>
                <w:szCs w:val="20"/>
              </w:rPr>
            </w:pPr>
            <w:r w:rsidRPr="003168E8">
              <w:rPr>
                <w:rFonts w:asciiTheme="minorHAnsi" w:hAnsiTheme="minorHAnsi" w:cstheme="minorHAnsi"/>
                <w:i/>
                <w:iCs/>
                <w:sz w:val="20"/>
                <w:szCs w:val="20"/>
              </w:rPr>
              <w:t>Gender gaps in human capital</w:t>
            </w:r>
          </w:p>
          <w:p w:rsidR="00CF694E" w:rsidRPr="003168E8" w:rsidRDefault="00CF694E" w:rsidP="0051302C">
            <w:pPr>
              <w:pStyle w:val="TableContents"/>
              <w:jc w:val="center"/>
              <w:rPr>
                <w:rFonts w:asciiTheme="minorHAnsi" w:hAnsiTheme="minorHAnsi" w:cstheme="minorHAnsi"/>
                <w:sz w:val="20"/>
                <w:szCs w:val="20"/>
              </w:rPr>
            </w:pPr>
            <w:proofErr w:type="spellStart"/>
            <w:r w:rsidRPr="003168E8">
              <w:rPr>
                <w:rFonts w:asciiTheme="minorHAnsi" w:hAnsiTheme="minorHAnsi" w:cstheme="minorHAnsi"/>
                <w:sz w:val="20"/>
                <w:szCs w:val="20"/>
              </w:rPr>
              <w:t>Lagerlöf</w:t>
            </w:r>
            <w:proofErr w:type="spellEnd"/>
            <w:r w:rsidRPr="003168E8">
              <w:rPr>
                <w:rFonts w:asciiTheme="minorHAnsi" w:hAnsiTheme="minorHAnsi" w:cstheme="minorHAnsi"/>
                <w:sz w:val="20"/>
                <w:szCs w:val="20"/>
              </w:rPr>
              <w:t>, 2003</w:t>
            </w:r>
          </w:p>
          <w:p w:rsidR="00CF694E" w:rsidRPr="003168E8" w:rsidRDefault="00CF694E" w:rsidP="0051302C">
            <w:pPr>
              <w:pStyle w:val="TableContents"/>
              <w:jc w:val="center"/>
              <w:rPr>
                <w:rFonts w:asciiTheme="minorHAnsi" w:hAnsiTheme="minorHAnsi" w:cstheme="minorHAnsi"/>
                <w:sz w:val="20"/>
                <w:szCs w:val="20"/>
              </w:rPr>
            </w:pPr>
          </w:p>
          <w:p w:rsidR="00CF694E" w:rsidRPr="003168E8" w:rsidRDefault="00CF694E" w:rsidP="0051302C">
            <w:pPr>
              <w:pStyle w:val="TableContents"/>
              <w:jc w:val="center"/>
              <w:rPr>
                <w:rFonts w:asciiTheme="minorHAnsi" w:hAnsiTheme="minorHAnsi" w:cstheme="minorHAnsi"/>
                <w:i/>
                <w:iCs/>
                <w:sz w:val="20"/>
                <w:szCs w:val="20"/>
              </w:rPr>
            </w:pPr>
            <w:r w:rsidRPr="003168E8">
              <w:rPr>
                <w:rFonts w:asciiTheme="minorHAnsi" w:hAnsiTheme="minorHAnsi" w:cstheme="minorHAnsi"/>
                <w:i/>
                <w:iCs/>
                <w:sz w:val="20"/>
                <w:szCs w:val="20"/>
              </w:rPr>
              <w:t>Human development and competitiveness</w:t>
            </w:r>
          </w:p>
          <w:p w:rsidR="00CF694E" w:rsidRPr="003168E8" w:rsidRDefault="00CF694E" w:rsidP="0051302C">
            <w:pPr>
              <w:pStyle w:val="TableContents"/>
              <w:jc w:val="center"/>
              <w:rPr>
                <w:rFonts w:asciiTheme="minorHAnsi" w:hAnsiTheme="minorHAnsi" w:cstheme="minorHAnsi"/>
                <w:sz w:val="20"/>
                <w:szCs w:val="20"/>
              </w:rPr>
            </w:pPr>
            <w:proofErr w:type="spellStart"/>
            <w:r w:rsidRPr="003168E8">
              <w:rPr>
                <w:rFonts w:asciiTheme="minorHAnsi" w:hAnsiTheme="minorHAnsi" w:cstheme="minorHAnsi"/>
                <w:sz w:val="20"/>
                <w:szCs w:val="20"/>
              </w:rPr>
              <w:t>Hausmann</w:t>
            </w:r>
            <w:proofErr w:type="spellEnd"/>
            <w:r w:rsidRPr="003168E8">
              <w:rPr>
                <w:rFonts w:asciiTheme="minorHAnsi" w:hAnsiTheme="minorHAnsi" w:cstheme="minorHAnsi"/>
                <w:sz w:val="20"/>
                <w:szCs w:val="20"/>
              </w:rPr>
              <w:t xml:space="preserve">, Tyson &amp; </w:t>
            </w:r>
            <w:proofErr w:type="spellStart"/>
            <w:r w:rsidRPr="003168E8">
              <w:rPr>
                <w:rFonts w:asciiTheme="minorHAnsi" w:hAnsiTheme="minorHAnsi" w:cstheme="minorHAnsi"/>
                <w:sz w:val="20"/>
                <w:szCs w:val="20"/>
              </w:rPr>
              <w:t>Zahidi</w:t>
            </w:r>
            <w:proofErr w:type="spellEnd"/>
            <w:r w:rsidRPr="003168E8">
              <w:rPr>
                <w:rFonts w:asciiTheme="minorHAnsi" w:hAnsiTheme="minorHAnsi" w:cstheme="minorHAnsi"/>
                <w:sz w:val="20"/>
                <w:szCs w:val="20"/>
              </w:rPr>
              <w:t>, 2010</w:t>
            </w:r>
          </w:p>
        </w:tc>
        <w:tc>
          <w:tcPr>
            <w:tcW w:w="3380" w:type="dxa"/>
            <w:gridSpan w:val="2"/>
            <w:tcBorders>
              <w:top w:val="single" w:sz="4" w:space="0" w:color="000000"/>
              <w:left w:val="single" w:sz="4" w:space="0" w:color="000000"/>
              <w:bottom w:val="single" w:sz="4" w:space="0" w:color="000000"/>
              <w:right w:val="single" w:sz="4" w:space="0" w:color="000000"/>
            </w:tcBorders>
            <w:shd w:val="clear" w:color="auto" w:fill="auto"/>
          </w:tcPr>
          <w:p w:rsidR="00CF694E" w:rsidRPr="003168E8" w:rsidRDefault="00CF694E" w:rsidP="0051302C">
            <w:pPr>
              <w:pStyle w:val="TableContents"/>
              <w:snapToGrid w:val="0"/>
              <w:jc w:val="center"/>
              <w:rPr>
                <w:rFonts w:asciiTheme="minorHAnsi" w:hAnsiTheme="minorHAnsi" w:cstheme="minorHAnsi"/>
                <w:bCs/>
                <w:sz w:val="20"/>
                <w:szCs w:val="20"/>
              </w:rPr>
            </w:pPr>
            <w:r w:rsidRPr="003168E8">
              <w:rPr>
                <w:rFonts w:asciiTheme="minorHAnsi" w:hAnsiTheme="minorHAnsi" w:cstheme="minorHAnsi"/>
                <w:bCs/>
                <w:sz w:val="20"/>
                <w:szCs w:val="20"/>
              </w:rPr>
              <w:t>Cell 2</w:t>
            </w:r>
          </w:p>
          <w:p w:rsidR="00CF694E" w:rsidRPr="003168E8" w:rsidRDefault="00CF694E" w:rsidP="0051302C">
            <w:pPr>
              <w:pStyle w:val="TableContents"/>
              <w:snapToGrid w:val="0"/>
              <w:jc w:val="center"/>
              <w:rPr>
                <w:rFonts w:asciiTheme="minorHAnsi" w:hAnsiTheme="minorHAnsi" w:cstheme="minorHAnsi"/>
                <w:bCs/>
                <w:sz w:val="20"/>
                <w:szCs w:val="20"/>
              </w:rPr>
            </w:pPr>
            <w:r w:rsidRPr="003168E8">
              <w:rPr>
                <w:rFonts w:asciiTheme="minorHAnsi" w:hAnsiTheme="minorHAnsi" w:cstheme="minorHAnsi"/>
                <w:bCs/>
                <w:sz w:val="20"/>
                <w:szCs w:val="20"/>
              </w:rPr>
              <w:t>No studies found</w:t>
            </w:r>
          </w:p>
        </w:tc>
      </w:tr>
      <w:tr w:rsidR="00CF694E" w:rsidRPr="003168E8" w:rsidTr="00B407AE">
        <w:tc>
          <w:tcPr>
            <w:tcW w:w="1540" w:type="dxa"/>
            <w:tcBorders>
              <w:top w:val="single" w:sz="4" w:space="0" w:color="000000"/>
              <w:left w:val="single" w:sz="4" w:space="0" w:color="000000"/>
              <w:bottom w:val="single" w:sz="4" w:space="0" w:color="000000"/>
            </w:tcBorders>
            <w:shd w:val="clear" w:color="auto" w:fill="auto"/>
          </w:tcPr>
          <w:p w:rsidR="00CF694E" w:rsidRPr="003168E8" w:rsidRDefault="00CF694E" w:rsidP="0051302C">
            <w:pPr>
              <w:pStyle w:val="TableContents"/>
              <w:snapToGrid w:val="0"/>
              <w:rPr>
                <w:rFonts w:asciiTheme="minorHAnsi" w:hAnsiTheme="minorHAnsi" w:cstheme="minorHAnsi"/>
                <w:sz w:val="20"/>
                <w:szCs w:val="20"/>
              </w:rPr>
            </w:pPr>
            <w:r w:rsidRPr="003168E8">
              <w:rPr>
                <w:rFonts w:asciiTheme="minorHAnsi" w:hAnsiTheme="minorHAnsi" w:cstheme="minorHAnsi"/>
                <w:sz w:val="20"/>
                <w:szCs w:val="20"/>
              </w:rPr>
              <w:t>Demand-side</w:t>
            </w:r>
          </w:p>
        </w:tc>
        <w:tc>
          <w:tcPr>
            <w:tcW w:w="3360" w:type="dxa"/>
            <w:tcBorders>
              <w:top w:val="single" w:sz="4" w:space="0" w:color="000000"/>
              <w:left w:val="single" w:sz="4" w:space="0" w:color="000000"/>
              <w:bottom w:val="single" w:sz="4" w:space="0" w:color="000000"/>
            </w:tcBorders>
            <w:shd w:val="clear" w:color="auto" w:fill="auto"/>
          </w:tcPr>
          <w:p w:rsidR="00CF694E" w:rsidRPr="003168E8" w:rsidRDefault="00CF694E" w:rsidP="0051302C">
            <w:pPr>
              <w:pStyle w:val="TableContents"/>
              <w:snapToGrid w:val="0"/>
              <w:jc w:val="center"/>
              <w:rPr>
                <w:rFonts w:asciiTheme="minorHAnsi" w:hAnsiTheme="minorHAnsi" w:cstheme="minorHAnsi"/>
                <w:bCs/>
                <w:sz w:val="20"/>
                <w:szCs w:val="20"/>
              </w:rPr>
            </w:pPr>
            <w:r w:rsidRPr="003168E8">
              <w:rPr>
                <w:rFonts w:asciiTheme="minorHAnsi" w:hAnsiTheme="minorHAnsi" w:cstheme="minorHAnsi"/>
                <w:bCs/>
                <w:sz w:val="20"/>
                <w:szCs w:val="20"/>
              </w:rPr>
              <w:t>Cell 3</w:t>
            </w:r>
          </w:p>
          <w:p w:rsidR="00CF694E" w:rsidRPr="003168E8" w:rsidRDefault="00CF694E" w:rsidP="0051302C">
            <w:pPr>
              <w:pStyle w:val="TableContents"/>
              <w:snapToGrid w:val="0"/>
              <w:jc w:val="center"/>
              <w:rPr>
                <w:rFonts w:asciiTheme="minorHAnsi" w:hAnsiTheme="minorHAnsi" w:cstheme="minorHAnsi"/>
                <w:i/>
                <w:iCs/>
                <w:sz w:val="20"/>
                <w:szCs w:val="20"/>
              </w:rPr>
            </w:pPr>
            <w:r w:rsidRPr="003168E8">
              <w:rPr>
                <w:rFonts w:asciiTheme="minorHAnsi" w:hAnsiTheme="minorHAnsi" w:cstheme="minorHAnsi"/>
                <w:i/>
                <w:iCs/>
                <w:sz w:val="20"/>
                <w:szCs w:val="20"/>
              </w:rPr>
              <w:t>Gender gaps in marginal propensities to consume</w:t>
            </w:r>
          </w:p>
          <w:p w:rsidR="00CF694E" w:rsidRPr="003168E8" w:rsidRDefault="00CF694E" w:rsidP="0051302C">
            <w:pPr>
              <w:pStyle w:val="TableContents"/>
              <w:jc w:val="center"/>
              <w:rPr>
                <w:rFonts w:asciiTheme="minorHAnsi" w:hAnsiTheme="minorHAnsi" w:cstheme="minorHAnsi"/>
                <w:sz w:val="20"/>
                <w:szCs w:val="20"/>
              </w:rPr>
            </w:pPr>
            <w:proofErr w:type="spellStart"/>
            <w:r w:rsidRPr="003168E8">
              <w:rPr>
                <w:rFonts w:asciiTheme="minorHAnsi" w:hAnsiTheme="minorHAnsi" w:cstheme="minorHAnsi"/>
                <w:sz w:val="20"/>
                <w:szCs w:val="20"/>
              </w:rPr>
              <w:t>Hausmann</w:t>
            </w:r>
            <w:proofErr w:type="spellEnd"/>
            <w:r w:rsidRPr="003168E8">
              <w:rPr>
                <w:rFonts w:asciiTheme="minorHAnsi" w:hAnsiTheme="minorHAnsi" w:cstheme="minorHAnsi"/>
                <w:sz w:val="20"/>
                <w:szCs w:val="20"/>
              </w:rPr>
              <w:t xml:space="preserve">, Tyson &amp; </w:t>
            </w:r>
            <w:proofErr w:type="spellStart"/>
            <w:r w:rsidRPr="003168E8">
              <w:rPr>
                <w:rFonts w:asciiTheme="minorHAnsi" w:hAnsiTheme="minorHAnsi" w:cstheme="minorHAnsi"/>
                <w:sz w:val="20"/>
                <w:szCs w:val="20"/>
              </w:rPr>
              <w:t>Zahidi</w:t>
            </w:r>
            <w:proofErr w:type="spellEnd"/>
            <w:r w:rsidRPr="003168E8">
              <w:rPr>
                <w:rFonts w:asciiTheme="minorHAnsi" w:hAnsiTheme="minorHAnsi" w:cstheme="minorHAnsi"/>
                <w:sz w:val="20"/>
                <w:szCs w:val="20"/>
              </w:rPr>
              <w:t>, 2010</w:t>
            </w:r>
          </w:p>
          <w:p w:rsidR="0051302C" w:rsidRPr="003168E8" w:rsidRDefault="0051302C" w:rsidP="0051302C">
            <w:pPr>
              <w:pStyle w:val="TableContents"/>
              <w:jc w:val="center"/>
              <w:rPr>
                <w:rFonts w:asciiTheme="minorHAnsi" w:hAnsiTheme="minorHAnsi" w:cstheme="minorHAnsi"/>
                <w:sz w:val="20"/>
                <w:szCs w:val="20"/>
              </w:rPr>
            </w:pPr>
          </w:p>
        </w:tc>
        <w:tc>
          <w:tcPr>
            <w:tcW w:w="3380" w:type="dxa"/>
            <w:gridSpan w:val="2"/>
            <w:tcBorders>
              <w:top w:val="single" w:sz="4" w:space="0" w:color="000000"/>
              <w:left w:val="single" w:sz="4" w:space="0" w:color="000000"/>
              <w:bottom w:val="single" w:sz="4" w:space="0" w:color="000000"/>
              <w:right w:val="single" w:sz="4" w:space="0" w:color="000000"/>
            </w:tcBorders>
            <w:shd w:val="clear" w:color="auto" w:fill="auto"/>
          </w:tcPr>
          <w:p w:rsidR="00CF694E" w:rsidRPr="003168E8" w:rsidRDefault="00CF694E" w:rsidP="0051302C">
            <w:pPr>
              <w:pStyle w:val="TableContents"/>
              <w:snapToGrid w:val="0"/>
              <w:jc w:val="center"/>
              <w:rPr>
                <w:rFonts w:asciiTheme="minorHAnsi" w:hAnsiTheme="minorHAnsi" w:cstheme="minorHAnsi"/>
                <w:bCs/>
                <w:sz w:val="20"/>
                <w:szCs w:val="20"/>
              </w:rPr>
            </w:pPr>
            <w:r w:rsidRPr="003168E8">
              <w:rPr>
                <w:rFonts w:asciiTheme="minorHAnsi" w:hAnsiTheme="minorHAnsi" w:cstheme="minorHAnsi"/>
                <w:bCs/>
                <w:sz w:val="20"/>
                <w:szCs w:val="20"/>
              </w:rPr>
              <w:t>Cell 4</w:t>
            </w:r>
          </w:p>
          <w:p w:rsidR="00CF694E" w:rsidRPr="003168E8" w:rsidRDefault="00CF694E" w:rsidP="0051302C">
            <w:pPr>
              <w:pStyle w:val="TableContents"/>
              <w:snapToGrid w:val="0"/>
              <w:jc w:val="center"/>
              <w:rPr>
                <w:rFonts w:asciiTheme="minorHAnsi" w:hAnsiTheme="minorHAnsi" w:cstheme="minorHAnsi"/>
                <w:bCs/>
                <w:sz w:val="20"/>
                <w:szCs w:val="20"/>
              </w:rPr>
            </w:pPr>
            <w:r w:rsidRPr="003168E8">
              <w:rPr>
                <w:rFonts w:asciiTheme="minorHAnsi" w:hAnsiTheme="minorHAnsi" w:cstheme="minorHAnsi"/>
                <w:bCs/>
                <w:sz w:val="20"/>
                <w:szCs w:val="20"/>
              </w:rPr>
              <w:t>No studies found</w:t>
            </w:r>
          </w:p>
        </w:tc>
      </w:tr>
    </w:tbl>
    <w:p w:rsidR="00CF694E" w:rsidRPr="003168E8" w:rsidRDefault="00CF694E" w:rsidP="0051302C">
      <w:pPr>
        <w:rPr>
          <w:rFonts w:asciiTheme="minorHAnsi" w:hAnsiTheme="minorHAnsi" w:cstheme="minorHAnsi"/>
          <w:b/>
          <w:lang w:val="en-GB"/>
        </w:rPr>
      </w:pPr>
    </w:p>
    <w:p w:rsidR="00A063E8" w:rsidRPr="003168E8" w:rsidRDefault="00A063E8" w:rsidP="0051302C">
      <w:pPr>
        <w:rPr>
          <w:rFonts w:asciiTheme="minorHAnsi" w:hAnsiTheme="minorHAnsi" w:cstheme="minorHAnsi"/>
          <w:lang w:val="en-GB"/>
        </w:rPr>
      </w:pPr>
      <w:r w:rsidRPr="003168E8">
        <w:rPr>
          <w:rFonts w:asciiTheme="minorHAnsi" w:hAnsiTheme="minorHAnsi" w:cstheme="minorHAnsi"/>
          <w:lang w:val="en-GB"/>
        </w:rPr>
        <w:t xml:space="preserve">Table </w:t>
      </w:r>
      <w:r w:rsidR="00CF694E" w:rsidRPr="003168E8">
        <w:rPr>
          <w:rFonts w:asciiTheme="minorHAnsi" w:hAnsiTheme="minorHAnsi" w:cstheme="minorHAnsi"/>
          <w:lang w:val="en-GB"/>
        </w:rPr>
        <w:t>2</w:t>
      </w:r>
      <w:r w:rsidRPr="003168E8">
        <w:rPr>
          <w:rFonts w:asciiTheme="minorHAnsi" w:hAnsiTheme="minorHAnsi" w:cstheme="minorHAnsi"/>
          <w:lang w:val="en-GB"/>
        </w:rPr>
        <w:t>: Economic</w:t>
      </w:r>
      <w:r w:rsidR="00E15E72" w:rsidRPr="003168E8">
        <w:rPr>
          <w:rFonts w:asciiTheme="minorHAnsi" w:hAnsiTheme="minorHAnsi" w:cstheme="minorHAnsi"/>
          <w:lang w:val="en-GB"/>
        </w:rPr>
        <w:t xml:space="preserve"> Case</w:t>
      </w:r>
      <w:r w:rsidRPr="003168E8">
        <w:rPr>
          <w:rFonts w:asciiTheme="minorHAnsi" w:hAnsiTheme="minorHAnsi" w:cstheme="minorHAnsi"/>
          <w:lang w:val="en-GB"/>
        </w:rPr>
        <w:t xml:space="preserve"> </w:t>
      </w:r>
      <w:r w:rsidR="00E15E72" w:rsidRPr="003168E8">
        <w:rPr>
          <w:rFonts w:asciiTheme="minorHAnsi" w:hAnsiTheme="minorHAnsi" w:cstheme="minorHAnsi"/>
          <w:lang w:val="en-GB"/>
        </w:rPr>
        <w:t xml:space="preserve">for Equality </w:t>
      </w:r>
      <w:r w:rsidRPr="003168E8">
        <w:rPr>
          <w:rFonts w:asciiTheme="minorHAnsi" w:hAnsiTheme="minorHAnsi" w:cstheme="minorHAnsi"/>
          <w:lang w:val="en-GB"/>
        </w:rPr>
        <w:t xml:space="preserve">and benefits of </w:t>
      </w:r>
      <w:r w:rsidR="00E15E72" w:rsidRPr="003168E8">
        <w:rPr>
          <w:rFonts w:asciiTheme="minorHAnsi" w:hAnsiTheme="minorHAnsi" w:cstheme="minorHAnsi"/>
          <w:lang w:val="en-GB"/>
        </w:rPr>
        <w:t xml:space="preserve">multiple levels </w:t>
      </w:r>
      <w:bookmarkStart w:id="1" w:name="_GoBack"/>
      <w:bookmarkEnd w:id="1"/>
    </w:p>
    <w:p w:rsidR="00A063E8" w:rsidRPr="003168E8" w:rsidRDefault="00A063E8" w:rsidP="0051302C">
      <w:pPr>
        <w:rPr>
          <w:rFonts w:asciiTheme="minorHAnsi" w:hAnsiTheme="minorHAnsi" w:cstheme="minorHAnsi"/>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1935"/>
        <w:gridCol w:w="1935"/>
        <w:gridCol w:w="1935"/>
        <w:gridCol w:w="1935"/>
      </w:tblGrid>
      <w:tr w:rsidR="00A063E8" w:rsidRPr="003168E8" w:rsidTr="003B25DA">
        <w:tc>
          <w:tcPr>
            <w:tcW w:w="1368" w:type="dxa"/>
            <w:shd w:val="clear" w:color="auto" w:fill="auto"/>
          </w:tcPr>
          <w:p w:rsidR="00A063E8" w:rsidRPr="003168E8" w:rsidRDefault="00A063E8" w:rsidP="0051302C">
            <w:pPr>
              <w:rPr>
                <w:rFonts w:asciiTheme="minorHAnsi" w:hAnsiTheme="minorHAnsi" w:cstheme="minorHAnsi"/>
                <w:lang w:val="en-GB"/>
              </w:rPr>
            </w:pPr>
          </w:p>
        </w:tc>
        <w:tc>
          <w:tcPr>
            <w:tcW w:w="1935" w:type="dxa"/>
            <w:shd w:val="clear" w:color="auto" w:fill="auto"/>
          </w:tcPr>
          <w:p w:rsidR="00A063E8" w:rsidRPr="003168E8" w:rsidRDefault="00A063E8" w:rsidP="0051302C">
            <w:pPr>
              <w:rPr>
                <w:rFonts w:asciiTheme="minorHAnsi" w:hAnsiTheme="minorHAnsi" w:cstheme="minorHAnsi"/>
                <w:i/>
                <w:lang w:val="en-GB"/>
              </w:rPr>
            </w:pPr>
            <w:r w:rsidRPr="003168E8">
              <w:rPr>
                <w:rFonts w:asciiTheme="minorHAnsi" w:hAnsiTheme="minorHAnsi" w:cstheme="minorHAnsi"/>
                <w:i/>
                <w:lang w:val="en-GB"/>
              </w:rPr>
              <w:t>Participation</w:t>
            </w:r>
          </w:p>
          <w:p w:rsidR="00A063E8" w:rsidRPr="003168E8" w:rsidRDefault="00A063E8" w:rsidP="0051302C">
            <w:pPr>
              <w:rPr>
                <w:rFonts w:asciiTheme="minorHAnsi" w:hAnsiTheme="minorHAnsi" w:cstheme="minorHAnsi"/>
                <w:i/>
                <w:lang w:val="en-GB"/>
              </w:rPr>
            </w:pPr>
          </w:p>
        </w:tc>
        <w:tc>
          <w:tcPr>
            <w:tcW w:w="1935" w:type="dxa"/>
            <w:shd w:val="clear" w:color="auto" w:fill="auto"/>
          </w:tcPr>
          <w:p w:rsidR="00A063E8" w:rsidRPr="003168E8" w:rsidRDefault="00A063E8" w:rsidP="0051302C">
            <w:pPr>
              <w:rPr>
                <w:rFonts w:asciiTheme="minorHAnsi" w:hAnsiTheme="minorHAnsi" w:cstheme="minorHAnsi"/>
                <w:i/>
                <w:lang w:val="en-GB"/>
              </w:rPr>
            </w:pPr>
            <w:r w:rsidRPr="003168E8">
              <w:rPr>
                <w:rFonts w:asciiTheme="minorHAnsi" w:hAnsiTheme="minorHAnsi" w:cstheme="minorHAnsi"/>
                <w:i/>
                <w:lang w:val="en-GB"/>
              </w:rPr>
              <w:t>Growth</w:t>
            </w:r>
          </w:p>
        </w:tc>
        <w:tc>
          <w:tcPr>
            <w:tcW w:w="1935" w:type="dxa"/>
            <w:shd w:val="clear" w:color="auto" w:fill="auto"/>
          </w:tcPr>
          <w:p w:rsidR="00A063E8" w:rsidRPr="003168E8" w:rsidRDefault="00A063E8" w:rsidP="0051302C">
            <w:pPr>
              <w:rPr>
                <w:rFonts w:asciiTheme="minorHAnsi" w:hAnsiTheme="minorHAnsi" w:cstheme="minorHAnsi"/>
                <w:i/>
                <w:lang w:val="en-GB"/>
              </w:rPr>
            </w:pPr>
            <w:r w:rsidRPr="003168E8">
              <w:rPr>
                <w:rFonts w:asciiTheme="minorHAnsi" w:hAnsiTheme="minorHAnsi" w:cstheme="minorHAnsi"/>
                <w:i/>
                <w:lang w:val="en-GB"/>
              </w:rPr>
              <w:t>Fertility</w:t>
            </w:r>
          </w:p>
        </w:tc>
        <w:tc>
          <w:tcPr>
            <w:tcW w:w="1935" w:type="dxa"/>
            <w:shd w:val="clear" w:color="auto" w:fill="auto"/>
          </w:tcPr>
          <w:p w:rsidR="00A063E8" w:rsidRPr="003168E8" w:rsidRDefault="00A063E8" w:rsidP="0051302C">
            <w:pPr>
              <w:rPr>
                <w:rFonts w:asciiTheme="minorHAnsi" w:hAnsiTheme="minorHAnsi" w:cstheme="minorHAnsi"/>
                <w:i/>
                <w:lang w:val="en-GB"/>
              </w:rPr>
            </w:pPr>
            <w:r w:rsidRPr="003168E8">
              <w:rPr>
                <w:rFonts w:asciiTheme="minorHAnsi" w:hAnsiTheme="minorHAnsi" w:cstheme="minorHAnsi"/>
                <w:i/>
                <w:lang w:val="en-GB"/>
              </w:rPr>
              <w:t>Fiscal</w:t>
            </w:r>
          </w:p>
        </w:tc>
      </w:tr>
      <w:tr w:rsidR="00A063E8" w:rsidRPr="003168E8" w:rsidTr="003B25DA">
        <w:tc>
          <w:tcPr>
            <w:tcW w:w="1368" w:type="dxa"/>
            <w:shd w:val="clear" w:color="auto" w:fill="auto"/>
          </w:tcPr>
          <w:p w:rsidR="00A063E8" w:rsidRPr="003168E8" w:rsidRDefault="00A063E8" w:rsidP="0051302C">
            <w:pPr>
              <w:rPr>
                <w:rFonts w:asciiTheme="minorHAnsi" w:hAnsiTheme="minorHAnsi" w:cstheme="minorHAnsi"/>
                <w:lang w:val="en-GB"/>
              </w:rPr>
            </w:pPr>
            <w:r w:rsidRPr="003168E8">
              <w:rPr>
                <w:rFonts w:asciiTheme="minorHAnsi" w:hAnsiTheme="minorHAnsi" w:cstheme="minorHAnsi"/>
                <w:lang w:val="en-GB"/>
              </w:rPr>
              <w:t>Macro</w:t>
            </w:r>
          </w:p>
        </w:tc>
        <w:tc>
          <w:tcPr>
            <w:tcW w:w="1935" w:type="dxa"/>
            <w:shd w:val="clear" w:color="auto" w:fill="auto"/>
          </w:tcPr>
          <w:p w:rsidR="00A063E8" w:rsidRPr="003168E8" w:rsidRDefault="00A063E8" w:rsidP="0051302C">
            <w:pPr>
              <w:rPr>
                <w:rFonts w:asciiTheme="minorHAnsi" w:hAnsiTheme="minorHAnsi" w:cstheme="minorHAnsi"/>
                <w:lang w:val="en-GB"/>
              </w:rPr>
            </w:pPr>
            <w:r w:rsidRPr="003168E8">
              <w:rPr>
                <w:rFonts w:asciiTheme="minorHAnsi" w:hAnsiTheme="minorHAnsi" w:cstheme="minorHAnsi"/>
                <w:lang w:val="en-GB"/>
              </w:rPr>
              <w:t>Employment rates,</w:t>
            </w:r>
          </w:p>
          <w:p w:rsidR="00A063E8" w:rsidRPr="003168E8" w:rsidRDefault="00A063E8" w:rsidP="0051302C">
            <w:pPr>
              <w:rPr>
                <w:rFonts w:asciiTheme="minorHAnsi" w:hAnsiTheme="minorHAnsi" w:cstheme="minorHAnsi"/>
                <w:lang w:val="en-GB"/>
              </w:rPr>
            </w:pPr>
            <w:r w:rsidRPr="003168E8">
              <w:rPr>
                <w:rFonts w:asciiTheme="minorHAnsi" w:hAnsiTheme="minorHAnsi" w:cstheme="minorHAnsi"/>
                <w:lang w:val="en-GB"/>
              </w:rPr>
              <w:t>Utilization of investment in education system</w:t>
            </w:r>
          </w:p>
        </w:tc>
        <w:tc>
          <w:tcPr>
            <w:tcW w:w="1935" w:type="dxa"/>
            <w:shd w:val="clear" w:color="auto" w:fill="auto"/>
          </w:tcPr>
          <w:p w:rsidR="00A063E8" w:rsidRPr="003168E8" w:rsidRDefault="00A063E8" w:rsidP="0051302C">
            <w:pPr>
              <w:rPr>
                <w:rFonts w:asciiTheme="minorHAnsi" w:hAnsiTheme="minorHAnsi" w:cstheme="minorHAnsi"/>
                <w:lang w:val="en-GB"/>
              </w:rPr>
            </w:pPr>
            <w:r w:rsidRPr="003168E8">
              <w:rPr>
                <w:rFonts w:asciiTheme="minorHAnsi" w:hAnsiTheme="minorHAnsi" w:cstheme="minorHAnsi"/>
                <w:lang w:val="en-GB"/>
              </w:rPr>
              <w:t xml:space="preserve">Investing in a productive </w:t>
            </w:r>
            <w:r w:rsidR="00C77826" w:rsidRPr="003168E8">
              <w:rPr>
                <w:rFonts w:asciiTheme="minorHAnsi" w:hAnsiTheme="minorHAnsi" w:cstheme="minorHAnsi"/>
                <w:lang w:val="en-GB"/>
              </w:rPr>
              <w:t>labour</w:t>
            </w:r>
            <w:r w:rsidRPr="003168E8">
              <w:rPr>
                <w:rFonts w:asciiTheme="minorHAnsi" w:hAnsiTheme="minorHAnsi" w:cstheme="minorHAnsi"/>
                <w:lang w:val="en-GB"/>
              </w:rPr>
              <w:t xml:space="preserve"> force</w:t>
            </w:r>
          </w:p>
          <w:p w:rsidR="00A063E8" w:rsidRPr="003168E8" w:rsidRDefault="00A063E8" w:rsidP="0051302C">
            <w:pPr>
              <w:rPr>
                <w:rFonts w:asciiTheme="minorHAnsi" w:hAnsiTheme="minorHAnsi" w:cstheme="minorHAnsi"/>
                <w:lang w:val="en-GB"/>
              </w:rPr>
            </w:pPr>
            <w:r w:rsidRPr="003168E8">
              <w:rPr>
                <w:rFonts w:asciiTheme="minorHAnsi" w:hAnsiTheme="minorHAnsi" w:cstheme="minorHAnsi"/>
                <w:lang w:val="en-GB"/>
              </w:rPr>
              <w:t>Reduced poverty/social exclusion</w:t>
            </w:r>
          </w:p>
          <w:p w:rsidR="00A063E8" w:rsidRPr="003168E8" w:rsidRDefault="00A063E8" w:rsidP="0051302C">
            <w:pPr>
              <w:rPr>
                <w:rFonts w:asciiTheme="minorHAnsi" w:hAnsiTheme="minorHAnsi" w:cstheme="minorHAnsi"/>
                <w:lang w:val="en-GB"/>
              </w:rPr>
            </w:pPr>
          </w:p>
        </w:tc>
        <w:tc>
          <w:tcPr>
            <w:tcW w:w="1935" w:type="dxa"/>
            <w:shd w:val="clear" w:color="auto" w:fill="auto"/>
          </w:tcPr>
          <w:p w:rsidR="00A063E8" w:rsidRPr="003168E8" w:rsidRDefault="00A063E8" w:rsidP="0051302C">
            <w:pPr>
              <w:rPr>
                <w:rFonts w:asciiTheme="minorHAnsi" w:hAnsiTheme="minorHAnsi" w:cstheme="minorHAnsi"/>
                <w:lang w:val="en-GB"/>
              </w:rPr>
            </w:pPr>
            <w:r w:rsidRPr="003168E8">
              <w:rPr>
                <w:rFonts w:asciiTheme="minorHAnsi" w:hAnsiTheme="minorHAnsi" w:cstheme="minorHAnsi"/>
                <w:lang w:val="en-GB"/>
              </w:rPr>
              <w:t>Sustainable fertility rates</w:t>
            </w:r>
          </w:p>
          <w:p w:rsidR="00A063E8" w:rsidRPr="003168E8" w:rsidRDefault="00A063E8" w:rsidP="0051302C">
            <w:pPr>
              <w:rPr>
                <w:rFonts w:asciiTheme="minorHAnsi" w:hAnsiTheme="minorHAnsi" w:cstheme="minorHAnsi"/>
                <w:lang w:val="en-GB"/>
              </w:rPr>
            </w:pPr>
          </w:p>
        </w:tc>
        <w:tc>
          <w:tcPr>
            <w:tcW w:w="1935" w:type="dxa"/>
            <w:shd w:val="clear" w:color="auto" w:fill="auto"/>
          </w:tcPr>
          <w:p w:rsidR="00A063E8" w:rsidRPr="003168E8" w:rsidRDefault="00A063E8" w:rsidP="0051302C">
            <w:pPr>
              <w:rPr>
                <w:rFonts w:asciiTheme="minorHAnsi" w:hAnsiTheme="minorHAnsi" w:cstheme="minorHAnsi"/>
                <w:lang w:val="en-GB"/>
              </w:rPr>
            </w:pPr>
            <w:r w:rsidRPr="003168E8">
              <w:rPr>
                <w:rFonts w:asciiTheme="minorHAnsi" w:hAnsiTheme="minorHAnsi" w:cstheme="minorHAnsi"/>
                <w:lang w:val="en-GB"/>
              </w:rPr>
              <w:t>Funding and sustainability</w:t>
            </w:r>
          </w:p>
        </w:tc>
      </w:tr>
      <w:tr w:rsidR="00A063E8" w:rsidRPr="003168E8" w:rsidTr="003B25DA">
        <w:tc>
          <w:tcPr>
            <w:tcW w:w="1368" w:type="dxa"/>
            <w:shd w:val="clear" w:color="auto" w:fill="auto"/>
          </w:tcPr>
          <w:p w:rsidR="00A063E8" w:rsidRPr="003168E8" w:rsidRDefault="00A063E8" w:rsidP="0051302C">
            <w:pPr>
              <w:rPr>
                <w:rFonts w:asciiTheme="minorHAnsi" w:hAnsiTheme="minorHAnsi" w:cstheme="minorHAnsi"/>
                <w:lang w:val="en-GB"/>
              </w:rPr>
            </w:pPr>
            <w:proofErr w:type="spellStart"/>
            <w:r w:rsidRPr="003168E8">
              <w:rPr>
                <w:rFonts w:asciiTheme="minorHAnsi" w:hAnsiTheme="minorHAnsi" w:cstheme="minorHAnsi"/>
                <w:lang w:val="en-GB"/>
              </w:rPr>
              <w:t>Meso</w:t>
            </w:r>
            <w:proofErr w:type="spellEnd"/>
          </w:p>
          <w:p w:rsidR="00A063E8" w:rsidRPr="003168E8" w:rsidRDefault="00A063E8" w:rsidP="0051302C">
            <w:pPr>
              <w:rPr>
                <w:rFonts w:asciiTheme="minorHAnsi" w:hAnsiTheme="minorHAnsi" w:cstheme="minorHAnsi"/>
                <w:lang w:val="en-GB"/>
              </w:rPr>
            </w:pPr>
          </w:p>
          <w:p w:rsidR="00A063E8" w:rsidRPr="003168E8" w:rsidRDefault="00A063E8" w:rsidP="0051302C">
            <w:pPr>
              <w:rPr>
                <w:rFonts w:asciiTheme="minorHAnsi" w:hAnsiTheme="minorHAnsi" w:cstheme="minorHAnsi"/>
                <w:lang w:val="en-GB"/>
              </w:rPr>
            </w:pPr>
          </w:p>
          <w:p w:rsidR="00A063E8" w:rsidRPr="003168E8" w:rsidRDefault="00A063E8" w:rsidP="0051302C">
            <w:pPr>
              <w:rPr>
                <w:rFonts w:asciiTheme="minorHAnsi" w:hAnsiTheme="minorHAnsi" w:cstheme="minorHAnsi"/>
                <w:lang w:val="en-GB"/>
              </w:rPr>
            </w:pPr>
          </w:p>
        </w:tc>
        <w:tc>
          <w:tcPr>
            <w:tcW w:w="1935" w:type="dxa"/>
            <w:shd w:val="clear" w:color="auto" w:fill="auto"/>
          </w:tcPr>
          <w:p w:rsidR="00A063E8" w:rsidRPr="003168E8" w:rsidRDefault="00A063E8" w:rsidP="0051302C">
            <w:pPr>
              <w:rPr>
                <w:rFonts w:asciiTheme="minorHAnsi" w:hAnsiTheme="minorHAnsi" w:cstheme="minorHAnsi"/>
                <w:lang w:val="en-GB"/>
              </w:rPr>
            </w:pPr>
            <w:r w:rsidRPr="003168E8">
              <w:rPr>
                <w:rFonts w:asciiTheme="minorHAnsi" w:hAnsiTheme="minorHAnsi" w:cstheme="minorHAnsi"/>
                <w:lang w:val="en-GB"/>
              </w:rPr>
              <w:t>Utilization of Human resources Access to full range of skills</w:t>
            </w:r>
          </w:p>
          <w:p w:rsidR="006B6240" w:rsidRPr="003168E8" w:rsidRDefault="006B6240" w:rsidP="0051302C">
            <w:pPr>
              <w:rPr>
                <w:rFonts w:asciiTheme="minorHAnsi" w:hAnsiTheme="minorHAnsi" w:cstheme="minorHAnsi"/>
                <w:lang w:val="en-GB"/>
              </w:rPr>
            </w:pPr>
          </w:p>
        </w:tc>
        <w:tc>
          <w:tcPr>
            <w:tcW w:w="1935" w:type="dxa"/>
            <w:shd w:val="clear" w:color="auto" w:fill="auto"/>
          </w:tcPr>
          <w:p w:rsidR="00A063E8" w:rsidRPr="003168E8" w:rsidRDefault="00A063E8" w:rsidP="0051302C">
            <w:pPr>
              <w:rPr>
                <w:rFonts w:asciiTheme="minorHAnsi" w:hAnsiTheme="minorHAnsi" w:cstheme="minorHAnsi"/>
                <w:lang w:val="en-GB"/>
              </w:rPr>
            </w:pPr>
            <w:r w:rsidRPr="003168E8">
              <w:rPr>
                <w:rFonts w:asciiTheme="minorHAnsi" w:hAnsiTheme="minorHAnsi" w:cstheme="minorHAnsi"/>
                <w:lang w:val="en-GB"/>
              </w:rPr>
              <w:t>skill diversity</w:t>
            </w:r>
          </w:p>
          <w:p w:rsidR="00A063E8" w:rsidRPr="003168E8" w:rsidRDefault="00A063E8" w:rsidP="0051302C">
            <w:pPr>
              <w:rPr>
                <w:rFonts w:asciiTheme="minorHAnsi" w:hAnsiTheme="minorHAnsi" w:cstheme="minorHAnsi"/>
                <w:lang w:val="en-GB"/>
              </w:rPr>
            </w:pPr>
            <w:r w:rsidRPr="003168E8">
              <w:rPr>
                <w:rFonts w:asciiTheme="minorHAnsi" w:hAnsiTheme="minorHAnsi" w:cstheme="minorHAnsi"/>
                <w:lang w:val="en-GB"/>
              </w:rPr>
              <w:t>avoid skill loss</w:t>
            </w:r>
          </w:p>
        </w:tc>
        <w:tc>
          <w:tcPr>
            <w:tcW w:w="1935" w:type="dxa"/>
            <w:shd w:val="clear" w:color="auto" w:fill="auto"/>
          </w:tcPr>
          <w:p w:rsidR="00A063E8" w:rsidRPr="003168E8" w:rsidRDefault="00A063E8" w:rsidP="0051302C">
            <w:pPr>
              <w:rPr>
                <w:rFonts w:asciiTheme="minorHAnsi" w:hAnsiTheme="minorHAnsi" w:cstheme="minorHAnsi"/>
                <w:lang w:val="en-GB"/>
              </w:rPr>
            </w:pPr>
            <w:r w:rsidRPr="003168E8">
              <w:rPr>
                <w:rFonts w:asciiTheme="minorHAnsi" w:hAnsiTheme="minorHAnsi" w:cstheme="minorHAnsi"/>
                <w:lang w:val="en-GB"/>
              </w:rPr>
              <w:t>Work life balance</w:t>
            </w:r>
          </w:p>
          <w:p w:rsidR="00A063E8" w:rsidRPr="003168E8" w:rsidRDefault="00A063E8" w:rsidP="0051302C">
            <w:pPr>
              <w:rPr>
                <w:rFonts w:asciiTheme="minorHAnsi" w:hAnsiTheme="minorHAnsi" w:cstheme="minorHAnsi"/>
                <w:lang w:val="en-GB"/>
              </w:rPr>
            </w:pPr>
          </w:p>
        </w:tc>
        <w:tc>
          <w:tcPr>
            <w:tcW w:w="1935" w:type="dxa"/>
            <w:shd w:val="clear" w:color="auto" w:fill="auto"/>
          </w:tcPr>
          <w:p w:rsidR="00A063E8" w:rsidRPr="003168E8" w:rsidRDefault="00A063E8" w:rsidP="0051302C">
            <w:pPr>
              <w:rPr>
                <w:rFonts w:asciiTheme="minorHAnsi" w:hAnsiTheme="minorHAnsi" w:cstheme="minorHAnsi"/>
                <w:lang w:val="en-GB"/>
              </w:rPr>
            </w:pPr>
            <w:r w:rsidRPr="003168E8">
              <w:rPr>
                <w:rFonts w:asciiTheme="minorHAnsi" w:hAnsiTheme="minorHAnsi" w:cstheme="minorHAnsi"/>
                <w:lang w:val="en-GB"/>
              </w:rPr>
              <w:t>Avoid</w:t>
            </w:r>
            <w:r w:rsidR="006B6240" w:rsidRPr="003168E8">
              <w:rPr>
                <w:rFonts w:asciiTheme="minorHAnsi" w:hAnsiTheme="minorHAnsi" w:cstheme="minorHAnsi"/>
                <w:lang w:val="en-GB"/>
              </w:rPr>
              <w:t>ance of</w:t>
            </w:r>
            <w:r w:rsidRPr="003168E8">
              <w:rPr>
                <w:rFonts w:asciiTheme="minorHAnsi" w:hAnsiTheme="minorHAnsi" w:cstheme="minorHAnsi"/>
                <w:lang w:val="en-GB"/>
              </w:rPr>
              <w:t xml:space="preserve"> perverse </w:t>
            </w:r>
            <w:r w:rsidR="006B6240" w:rsidRPr="003168E8">
              <w:rPr>
                <w:rFonts w:asciiTheme="minorHAnsi" w:hAnsiTheme="minorHAnsi" w:cstheme="minorHAnsi"/>
                <w:lang w:val="en-GB"/>
              </w:rPr>
              <w:t>tax t</w:t>
            </w:r>
            <w:r w:rsidRPr="003168E8">
              <w:rPr>
                <w:rFonts w:asciiTheme="minorHAnsi" w:hAnsiTheme="minorHAnsi" w:cstheme="minorHAnsi"/>
                <w:lang w:val="en-GB"/>
              </w:rPr>
              <w:t>hresholds</w:t>
            </w:r>
          </w:p>
        </w:tc>
      </w:tr>
      <w:tr w:rsidR="00A063E8" w:rsidRPr="003168E8" w:rsidTr="003B25DA">
        <w:tc>
          <w:tcPr>
            <w:tcW w:w="1368" w:type="dxa"/>
            <w:shd w:val="clear" w:color="auto" w:fill="auto"/>
          </w:tcPr>
          <w:p w:rsidR="00A063E8" w:rsidRPr="003168E8" w:rsidRDefault="00A063E8" w:rsidP="0051302C">
            <w:pPr>
              <w:rPr>
                <w:rFonts w:asciiTheme="minorHAnsi" w:hAnsiTheme="minorHAnsi" w:cstheme="minorHAnsi"/>
                <w:lang w:val="en-GB"/>
              </w:rPr>
            </w:pPr>
            <w:r w:rsidRPr="003168E8">
              <w:rPr>
                <w:rFonts w:asciiTheme="minorHAnsi" w:hAnsiTheme="minorHAnsi" w:cstheme="minorHAnsi"/>
                <w:lang w:val="en-GB"/>
              </w:rPr>
              <w:t>Micro</w:t>
            </w:r>
          </w:p>
        </w:tc>
        <w:tc>
          <w:tcPr>
            <w:tcW w:w="1935" w:type="dxa"/>
            <w:shd w:val="clear" w:color="auto" w:fill="auto"/>
          </w:tcPr>
          <w:p w:rsidR="00A063E8" w:rsidRPr="003168E8" w:rsidRDefault="00A063E8" w:rsidP="0051302C">
            <w:pPr>
              <w:rPr>
                <w:rFonts w:asciiTheme="minorHAnsi" w:hAnsiTheme="minorHAnsi" w:cstheme="minorHAnsi"/>
                <w:lang w:val="en-GB"/>
              </w:rPr>
            </w:pPr>
            <w:r w:rsidRPr="003168E8">
              <w:rPr>
                <w:rFonts w:asciiTheme="minorHAnsi" w:hAnsiTheme="minorHAnsi" w:cstheme="minorHAnsi"/>
                <w:lang w:val="en-GB"/>
              </w:rPr>
              <w:t xml:space="preserve">Return on personal investment in human capital domestic division of </w:t>
            </w:r>
            <w:r w:rsidR="00C77826" w:rsidRPr="003168E8">
              <w:rPr>
                <w:rFonts w:asciiTheme="minorHAnsi" w:hAnsiTheme="minorHAnsi" w:cstheme="minorHAnsi"/>
                <w:lang w:val="en-GB"/>
              </w:rPr>
              <w:t>labour</w:t>
            </w:r>
          </w:p>
          <w:p w:rsidR="00A063E8" w:rsidRPr="003168E8" w:rsidRDefault="00A063E8" w:rsidP="0051302C">
            <w:pPr>
              <w:rPr>
                <w:rFonts w:asciiTheme="minorHAnsi" w:hAnsiTheme="minorHAnsi" w:cstheme="minorHAnsi"/>
                <w:lang w:val="en-GB"/>
              </w:rPr>
            </w:pPr>
          </w:p>
        </w:tc>
        <w:tc>
          <w:tcPr>
            <w:tcW w:w="1935" w:type="dxa"/>
            <w:shd w:val="clear" w:color="auto" w:fill="auto"/>
          </w:tcPr>
          <w:p w:rsidR="00A063E8" w:rsidRPr="003168E8" w:rsidRDefault="00A063E8" w:rsidP="0051302C">
            <w:pPr>
              <w:rPr>
                <w:rFonts w:asciiTheme="minorHAnsi" w:hAnsiTheme="minorHAnsi" w:cstheme="minorHAnsi"/>
                <w:lang w:val="en-GB"/>
              </w:rPr>
            </w:pPr>
            <w:r w:rsidRPr="003168E8">
              <w:rPr>
                <w:rFonts w:asciiTheme="minorHAnsi" w:hAnsiTheme="minorHAnsi" w:cstheme="minorHAnsi"/>
                <w:lang w:val="en-GB"/>
              </w:rPr>
              <w:t>Reduce social risks and personal costs of inequality</w:t>
            </w:r>
          </w:p>
        </w:tc>
        <w:tc>
          <w:tcPr>
            <w:tcW w:w="1935" w:type="dxa"/>
            <w:shd w:val="clear" w:color="auto" w:fill="auto"/>
          </w:tcPr>
          <w:p w:rsidR="00A063E8" w:rsidRPr="003168E8" w:rsidRDefault="00A063E8" w:rsidP="0051302C">
            <w:pPr>
              <w:rPr>
                <w:rFonts w:asciiTheme="minorHAnsi" w:hAnsiTheme="minorHAnsi" w:cstheme="minorHAnsi"/>
                <w:lang w:val="en-GB"/>
              </w:rPr>
            </w:pPr>
            <w:r w:rsidRPr="003168E8">
              <w:rPr>
                <w:rFonts w:asciiTheme="minorHAnsi" w:hAnsiTheme="minorHAnsi" w:cstheme="minorHAnsi"/>
                <w:lang w:val="en-GB"/>
              </w:rPr>
              <w:t>Individual rights, individual employment preferences</w:t>
            </w:r>
          </w:p>
        </w:tc>
        <w:tc>
          <w:tcPr>
            <w:tcW w:w="1935" w:type="dxa"/>
            <w:shd w:val="clear" w:color="auto" w:fill="auto"/>
          </w:tcPr>
          <w:p w:rsidR="00A063E8" w:rsidRPr="003168E8" w:rsidRDefault="00A063E8" w:rsidP="0051302C">
            <w:pPr>
              <w:rPr>
                <w:rFonts w:asciiTheme="minorHAnsi" w:hAnsiTheme="minorHAnsi" w:cstheme="minorHAnsi"/>
                <w:lang w:val="en-GB"/>
              </w:rPr>
            </w:pPr>
            <w:r w:rsidRPr="003168E8">
              <w:rPr>
                <w:rFonts w:asciiTheme="minorHAnsi" w:hAnsiTheme="minorHAnsi" w:cstheme="minorHAnsi"/>
                <w:lang w:val="en-GB"/>
              </w:rPr>
              <w:t>Taxation without perverse disincentives Receive benefits on work done Rights for non-standard workers</w:t>
            </w:r>
          </w:p>
          <w:p w:rsidR="00A063E8" w:rsidRPr="003168E8" w:rsidRDefault="00A063E8" w:rsidP="0051302C">
            <w:pPr>
              <w:rPr>
                <w:rFonts w:asciiTheme="minorHAnsi" w:hAnsiTheme="minorHAnsi" w:cstheme="minorHAnsi"/>
                <w:lang w:val="en-GB"/>
              </w:rPr>
            </w:pPr>
          </w:p>
        </w:tc>
      </w:tr>
    </w:tbl>
    <w:p w:rsidR="00A063E8" w:rsidRPr="003168E8" w:rsidRDefault="000D6BFB" w:rsidP="0051302C">
      <w:pPr>
        <w:rPr>
          <w:rFonts w:asciiTheme="minorHAnsi" w:hAnsiTheme="minorHAnsi" w:cstheme="minorHAnsi"/>
          <w:lang w:val="en-GB"/>
        </w:rPr>
      </w:pPr>
      <w:r w:rsidRPr="003168E8">
        <w:rPr>
          <w:rFonts w:asciiTheme="minorHAnsi" w:hAnsiTheme="minorHAnsi" w:cstheme="minorHAnsi"/>
          <w:lang w:val="en-GB"/>
        </w:rPr>
        <w:fldChar w:fldCharType="begin"/>
      </w:r>
      <w:r w:rsidRPr="003168E8">
        <w:rPr>
          <w:rFonts w:asciiTheme="minorHAnsi" w:hAnsiTheme="minorHAnsi" w:cstheme="minorHAnsi"/>
          <w:lang w:val="en-GB"/>
        </w:rPr>
        <w:instrText xml:space="preserve"> ADDIN EN.REFLIST </w:instrText>
      </w:r>
      <w:r w:rsidRPr="003168E8">
        <w:rPr>
          <w:rFonts w:asciiTheme="minorHAnsi" w:hAnsiTheme="minorHAnsi" w:cstheme="minorHAnsi"/>
          <w:lang w:val="en-GB"/>
        </w:rPr>
        <w:fldChar w:fldCharType="end"/>
      </w:r>
    </w:p>
    <w:sectPr w:rsidR="00A063E8" w:rsidRPr="003168E8" w:rsidSect="00ED2823">
      <w:pgSz w:w="11907" w:h="16840" w:code="9"/>
      <w:pgMar w:top="1440" w:right="1440" w:bottom="1440" w:left="1440" w:header="720" w:footer="720" w:gutter="0"/>
      <w:cols w:space="708"/>
      <w:noEndnote/>
      <w:docGrid w:linePitch="19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05495"/>
    <w:multiLevelType w:val="multilevel"/>
    <w:tmpl w:val="49827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46C142D"/>
    <w:multiLevelType w:val="hybridMultilevel"/>
    <w:tmpl w:val="23AA7C3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70"/>
  <w:drawingGridVerticalSpacing w:val="95"/>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ENInstantFormat&gt;"/>
    <w:docVar w:name="EN.Libraries" w:val="&lt;ENLibraries&gt;&lt;Libraries&gt;&lt;item&gt;MarkSmith.enl&lt;/item&gt;&lt;/Libraries&gt;&lt;/ENLibraries&gt;"/>
  </w:docVars>
  <w:rsids>
    <w:rsidRoot w:val="00A224DE"/>
    <w:rsid w:val="000006AA"/>
    <w:rsid w:val="00001680"/>
    <w:rsid w:val="00001F32"/>
    <w:rsid w:val="00026065"/>
    <w:rsid w:val="00062842"/>
    <w:rsid w:val="00063306"/>
    <w:rsid w:val="00066DCE"/>
    <w:rsid w:val="00072C24"/>
    <w:rsid w:val="000B00E2"/>
    <w:rsid w:val="000C4A01"/>
    <w:rsid w:val="000D6BFB"/>
    <w:rsid w:val="000E68A9"/>
    <w:rsid w:val="000E7A62"/>
    <w:rsid w:val="00117342"/>
    <w:rsid w:val="00136D73"/>
    <w:rsid w:val="00147DE3"/>
    <w:rsid w:val="00157D05"/>
    <w:rsid w:val="00193BB5"/>
    <w:rsid w:val="001A56C3"/>
    <w:rsid w:val="001C7586"/>
    <w:rsid w:val="001D3801"/>
    <w:rsid w:val="001D5902"/>
    <w:rsid w:val="00207D7A"/>
    <w:rsid w:val="00213C7A"/>
    <w:rsid w:val="00223FD0"/>
    <w:rsid w:val="002757D8"/>
    <w:rsid w:val="002823B2"/>
    <w:rsid w:val="002D7275"/>
    <w:rsid w:val="00306952"/>
    <w:rsid w:val="00310882"/>
    <w:rsid w:val="00315D68"/>
    <w:rsid w:val="003168E8"/>
    <w:rsid w:val="00325343"/>
    <w:rsid w:val="003623CC"/>
    <w:rsid w:val="00371D45"/>
    <w:rsid w:val="00372235"/>
    <w:rsid w:val="0038366B"/>
    <w:rsid w:val="003B008B"/>
    <w:rsid w:val="003B25DA"/>
    <w:rsid w:val="003B3963"/>
    <w:rsid w:val="003D7C3F"/>
    <w:rsid w:val="003E5C26"/>
    <w:rsid w:val="004031CD"/>
    <w:rsid w:val="00417D2E"/>
    <w:rsid w:val="00427284"/>
    <w:rsid w:val="004336E7"/>
    <w:rsid w:val="00441D10"/>
    <w:rsid w:val="0047175A"/>
    <w:rsid w:val="004A69F0"/>
    <w:rsid w:val="004C4019"/>
    <w:rsid w:val="004D35D3"/>
    <w:rsid w:val="005051A8"/>
    <w:rsid w:val="0051302C"/>
    <w:rsid w:val="005239F6"/>
    <w:rsid w:val="00532B38"/>
    <w:rsid w:val="00533451"/>
    <w:rsid w:val="00540049"/>
    <w:rsid w:val="00546E84"/>
    <w:rsid w:val="005627BB"/>
    <w:rsid w:val="005A5596"/>
    <w:rsid w:val="005C1753"/>
    <w:rsid w:val="005C7EA1"/>
    <w:rsid w:val="00605595"/>
    <w:rsid w:val="006161FC"/>
    <w:rsid w:val="0067736E"/>
    <w:rsid w:val="006B6240"/>
    <w:rsid w:val="006B7493"/>
    <w:rsid w:val="007012DE"/>
    <w:rsid w:val="00725692"/>
    <w:rsid w:val="0074033F"/>
    <w:rsid w:val="0074554A"/>
    <w:rsid w:val="0075098F"/>
    <w:rsid w:val="00772FE0"/>
    <w:rsid w:val="0078471B"/>
    <w:rsid w:val="007A6CF9"/>
    <w:rsid w:val="007B25C2"/>
    <w:rsid w:val="007F6D95"/>
    <w:rsid w:val="008039D1"/>
    <w:rsid w:val="00826C57"/>
    <w:rsid w:val="0083170C"/>
    <w:rsid w:val="00857297"/>
    <w:rsid w:val="00861A6C"/>
    <w:rsid w:val="00862F86"/>
    <w:rsid w:val="0088039C"/>
    <w:rsid w:val="00882BDD"/>
    <w:rsid w:val="00897DCC"/>
    <w:rsid w:val="008A2E1D"/>
    <w:rsid w:val="008A5BDC"/>
    <w:rsid w:val="008B2A71"/>
    <w:rsid w:val="008B6F13"/>
    <w:rsid w:val="008C0616"/>
    <w:rsid w:val="00913877"/>
    <w:rsid w:val="00943FEC"/>
    <w:rsid w:val="00946A5E"/>
    <w:rsid w:val="009540D8"/>
    <w:rsid w:val="00971317"/>
    <w:rsid w:val="009760AD"/>
    <w:rsid w:val="009806F2"/>
    <w:rsid w:val="009903BE"/>
    <w:rsid w:val="00990AC7"/>
    <w:rsid w:val="00992797"/>
    <w:rsid w:val="009B11A1"/>
    <w:rsid w:val="009B40C2"/>
    <w:rsid w:val="009E51EE"/>
    <w:rsid w:val="00A063E8"/>
    <w:rsid w:val="00A224DE"/>
    <w:rsid w:val="00A23913"/>
    <w:rsid w:val="00A41A1D"/>
    <w:rsid w:val="00A541B6"/>
    <w:rsid w:val="00A67722"/>
    <w:rsid w:val="00A747D8"/>
    <w:rsid w:val="00A840F2"/>
    <w:rsid w:val="00AA2F5E"/>
    <w:rsid w:val="00AE3C8B"/>
    <w:rsid w:val="00AF15B6"/>
    <w:rsid w:val="00AF6014"/>
    <w:rsid w:val="00B17CCD"/>
    <w:rsid w:val="00B258DF"/>
    <w:rsid w:val="00B51E1F"/>
    <w:rsid w:val="00B52259"/>
    <w:rsid w:val="00B55146"/>
    <w:rsid w:val="00B55B63"/>
    <w:rsid w:val="00B62C36"/>
    <w:rsid w:val="00BA75B9"/>
    <w:rsid w:val="00BD22C4"/>
    <w:rsid w:val="00BF7375"/>
    <w:rsid w:val="00C13EE1"/>
    <w:rsid w:val="00C26194"/>
    <w:rsid w:val="00C57520"/>
    <w:rsid w:val="00C77826"/>
    <w:rsid w:val="00C900F0"/>
    <w:rsid w:val="00CA5D43"/>
    <w:rsid w:val="00CF576E"/>
    <w:rsid w:val="00CF694E"/>
    <w:rsid w:val="00D02ECE"/>
    <w:rsid w:val="00D52F7B"/>
    <w:rsid w:val="00D6070A"/>
    <w:rsid w:val="00D97EAE"/>
    <w:rsid w:val="00DA0F38"/>
    <w:rsid w:val="00DA1C4F"/>
    <w:rsid w:val="00DE32D1"/>
    <w:rsid w:val="00DE7A5D"/>
    <w:rsid w:val="00DF168A"/>
    <w:rsid w:val="00E15865"/>
    <w:rsid w:val="00E15E72"/>
    <w:rsid w:val="00E23F1A"/>
    <w:rsid w:val="00E43A95"/>
    <w:rsid w:val="00E62075"/>
    <w:rsid w:val="00E626C5"/>
    <w:rsid w:val="00E862A7"/>
    <w:rsid w:val="00ED2823"/>
    <w:rsid w:val="00ED3C3F"/>
    <w:rsid w:val="00ED6178"/>
    <w:rsid w:val="00ED7378"/>
    <w:rsid w:val="00F4445B"/>
    <w:rsid w:val="00F501AD"/>
    <w:rsid w:val="00F569BC"/>
    <w:rsid w:val="00FA5F55"/>
    <w:rsid w:val="00FD2716"/>
    <w:rsid w:val="00FD33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A063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brut">
    <w:name w:val="Plain Text"/>
    <w:basedOn w:val="Normal"/>
    <w:rsid w:val="001A56C3"/>
    <w:pPr>
      <w:spacing w:before="100" w:beforeAutospacing="1" w:after="100" w:afterAutospacing="1"/>
    </w:pPr>
    <w:rPr>
      <w:lang w:val="fr-FR"/>
    </w:rPr>
  </w:style>
  <w:style w:type="character" w:customStyle="1" w:styleId="emailstyle18">
    <w:name w:val="emailstyle18"/>
    <w:semiHidden/>
    <w:rsid w:val="001A56C3"/>
    <w:rPr>
      <w:rFonts w:ascii="Arial" w:hAnsi="Arial" w:cs="Arial" w:hint="default"/>
      <w:color w:val="auto"/>
      <w:sz w:val="20"/>
      <w:szCs w:val="20"/>
    </w:rPr>
  </w:style>
  <w:style w:type="character" w:styleId="Lienhypertexte">
    <w:name w:val="Hyperlink"/>
    <w:rsid w:val="001A56C3"/>
    <w:rPr>
      <w:color w:val="0000FF"/>
      <w:u w:val="single"/>
    </w:rPr>
  </w:style>
  <w:style w:type="character" w:customStyle="1" w:styleId="cit-title4">
    <w:name w:val="cit-title4"/>
    <w:rsid w:val="00913877"/>
    <w:rPr>
      <w:b/>
      <w:bCs/>
      <w:vanish w:val="0"/>
      <w:webHidden w:val="0"/>
      <w:color w:val="111111"/>
      <w:sz w:val="24"/>
      <w:szCs w:val="24"/>
      <w:specVanish w:val="0"/>
    </w:rPr>
  </w:style>
  <w:style w:type="character" w:customStyle="1" w:styleId="site-title">
    <w:name w:val="site-title"/>
    <w:basedOn w:val="Policepardfaut"/>
    <w:rsid w:val="00913877"/>
  </w:style>
  <w:style w:type="character" w:customStyle="1" w:styleId="cit-print-date">
    <w:name w:val="cit-print-date"/>
    <w:basedOn w:val="Policepardfaut"/>
    <w:rsid w:val="00913877"/>
  </w:style>
  <w:style w:type="character" w:customStyle="1" w:styleId="cit-vol">
    <w:name w:val="cit-vol"/>
    <w:basedOn w:val="Policepardfaut"/>
    <w:rsid w:val="00913877"/>
  </w:style>
  <w:style w:type="character" w:customStyle="1" w:styleId="cit-sepcit-sep-after-article-vol">
    <w:name w:val="cit-sep cit-sep-after-article-vol"/>
    <w:basedOn w:val="Policepardfaut"/>
    <w:rsid w:val="00913877"/>
  </w:style>
  <w:style w:type="character" w:customStyle="1" w:styleId="cit-first-page">
    <w:name w:val="cit-first-page"/>
    <w:basedOn w:val="Policepardfaut"/>
    <w:rsid w:val="00913877"/>
  </w:style>
  <w:style w:type="character" w:customStyle="1" w:styleId="cit-sep2">
    <w:name w:val="cit-sep2"/>
    <w:basedOn w:val="Policepardfaut"/>
    <w:rsid w:val="00913877"/>
  </w:style>
  <w:style w:type="character" w:customStyle="1" w:styleId="cit-last-page">
    <w:name w:val="cit-last-page"/>
    <w:basedOn w:val="Policepardfaut"/>
    <w:rsid w:val="00913877"/>
  </w:style>
  <w:style w:type="paragraph" w:customStyle="1" w:styleId="Default">
    <w:name w:val="Default"/>
    <w:rsid w:val="00136D73"/>
    <w:pPr>
      <w:autoSpaceDE w:val="0"/>
      <w:autoSpaceDN w:val="0"/>
      <w:adjustRightInd w:val="0"/>
    </w:pPr>
    <w:rPr>
      <w:color w:val="000000"/>
      <w:sz w:val="24"/>
      <w:szCs w:val="24"/>
    </w:rPr>
  </w:style>
  <w:style w:type="paragraph" w:customStyle="1" w:styleId="TableContents">
    <w:name w:val="Table Contents"/>
    <w:basedOn w:val="Normal"/>
    <w:rsid w:val="00CF694E"/>
    <w:pPr>
      <w:suppressLineNumbers/>
      <w:suppressAutoHyphens/>
    </w:pPr>
    <w:rPr>
      <w:lang w:val="en-GB" w:eastAsia="ar-SA"/>
    </w:rPr>
  </w:style>
  <w:style w:type="character" w:styleId="Accentuation">
    <w:name w:val="Emphasis"/>
    <w:basedOn w:val="Policepardfaut"/>
    <w:uiPriority w:val="20"/>
    <w:qFormat/>
    <w:rsid w:val="00882BD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A063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brut">
    <w:name w:val="Plain Text"/>
    <w:basedOn w:val="Normal"/>
    <w:rsid w:val="001A56C3"/>
    <w:pPr>
      <w:spacing w:before="100" w:beforeAutospacing="1" w:after="100" w:afterAutospacing="1"/>
    </w:pPr>
    <w:rPr>
      <w:lang w:val="fr-FR"/>
    </w:rPr>
  </w:style>
  <w:style w:type="character" w:customStyle="1" w:styleId="emailstyle18">
    <w:name w:val="emailstyle18"/>
    <w:semiHidden/>
    <w:rsid w:val="001A56C3"/>
    <w:rPr>
      <w:rFonts w:ascii="Arial" w:hAnsi="Arial" w:cs="Arial" w:hint="default"/>
      <w:color w:val="auto"/>
      <w:sz w:val="20"/>
      <w:szCs w:val="20"/>
    </w:rPr>
  </w:style>
  <w:style w:type="character" w:styleId="Lienhypertexte">
    <w:name w:val="Hyperlink"/>
    <w:rsid w:val="001A56C3"/>
    <w:rPr>
      <w:color w:val="0000FF"/>
      <w:u w:val="single"/>
    </w:rPr>
  </w:style>
  <w:style w:type="character" w:customStyle="1" w:styleId="cit-title4">
    <w:name w:val="cit-title4"/>
    <w:rsid w:val="00913877"/>
    <w:rPr>
      <w:b/>
      <w:bCs/>
      <w:vanish w:val="0"/>
      <w:webHidden w:val="0"/>
      <w:color w:val="111111"/>
      <w:sz w:val="24"/>
      <w:szCs w:val="24"/>
      <w:specVanish w:val="0"/>
    </w:rPr>
  </w:style>
  <w:style w:type="character" w:customStyle="1" w:styleId="site-title">
    <w:name w:val="site-title"/>
    <w:basedOn w:val="Policepardfaut"/>
    <w:rsid w:val="00913877"/>
  </w:style>
  <w:style w:type="character" w:customStyle="1" w:styleId="cit-print-date">
    <w:name w:val="cit-print-date"/>
    <w:basedOn w:val="Policepardfaut"/>
    <w:rsid w:val="00913877"/>
  </w:style>
  <w:style w:type="character" w:customStyle="1" w:styleId="cit-vol">
    <w:name w:val="cit-vol"/>
    <w:basedOn w:val="Policepardfaut"/>
    <w:rsid w:val="00913877"/>
  </w:style>
  <w:style w:type="character" w:customStyle="1" w:styleId="cit-sepcit-sep-after-article-vol">
    <w:name w:val="cit-sep cit-sep-after-article-vol"/>
    <w:basedOn w:val="Policepardfaut"/>
    <w:rsid w:val="00913877"/>
  </w:style>
  <w:style w:type="character" w:customStyle="1" w:styleId="cit-first-page">
    <w:name w:val="cit-first-page"/>
    <w:basedOn w:val="Policepardfaut"/>
    <w:rsid w:val="00913877"/>
  </w:style>
  <w:style w:type="character" w:customStyle="1" w:styleId="cit-sep2">
    <w:name w:val="cit-sep2"/>
    <w:basedOn w:val="Policepardfaut"/>
    <w:rsid w:val="00913877"/>
  </w:style>
  <w:style w:type="character" w:customStyle="1" w:styleId="cit-last-page">
    <w:name w:val="cit-last-page"/>
    <w:basedOn w:val="Policepardfaut"/>
    <w:rsid w:val="00913877"/>
  </w:style>
  <w:style w:type="paragraph" w:customStyle="1" w:styleId="Default">
    <w:name w:val="Default"/>
    <w:rsid w:val="00136D73"/>
    <w:pPr>
      <w:autoSpaceDE w:val="0"/>
      <w:autoSpaceDN w:val="0"/>
      <w:adjustRightInd w:val="0"/>
    </w:pPr>
    <w:rPr>
      <w:color w:val="000000"/>
      <w:sz w:val="24"/>
      <w:szCs w:val="24"/>
    </w:rPr>
  </w:style>
  <w:style w:type="paragraph" w:customStyle="1" w:styleId="TableContents">
    <w:name w:val="Table Contents"/>
    <w:basedOn w:val="Normal"/>
    <w:rsid w:val="00CF694E"/>
    <w:pPr>
      <w:suppressLineNumbers/>
      <w:suppressAutoHyphens/>
    </w:pPr>
    <w:rPr>
      <w:lang w:val="en-GB" w:eastAsia="ar-SA"/>
    </w:rPr>
  </w:style>
  <w:style w:type="character" w:styleId="Accentuation">
    <w:name w:val="Emphasis"/>
    <w:basedOn w:val="Policepardfaut"/>
    <w:uiPriority w:val="20"/>
    <w:qFormat/>
    <w:rsid w:val="00882BD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3937618">
      <w:bodyDiv w:val="1"/>
      <w:marLeft w:val="0"/>
      <w:marRight w:val="0"/>
      <w:marTop w:val="0"/>
      <w:marBottom w:val="0"/>
      <w:divBdr>
        <w:top w:val="none" w:sz="0" w:space="0" w:color="auto"/>
        <w:left w:val="none" w:sz="0" w:space="0" w:color="auto"/>
        <w:bottom w:val="none" w:sz="0" w:space="0" w:color="auto"/>
        <w:right w:val="none" w:sz="0" w:space="0" w:color="auto"/>
      </w:divBdr>
      <w:divsChild>
        <w:div w:id="1210999704">
          <w:marLeft w:val="0"/>
          <w:marRight w:val="0"/>
          <w:marTop w:val="0"/>
          <w:marBottom w:val="0"/>
          <w:divBdr>
            <w:top w:val="none" w:sz="0" w:space="0" w:color="auto"/>
            <w:left w:val="none" w:sz="0" w:space="0" w:color="auto"/>
            <w:bottom w:val="none" w:sz="0" w:space="0" w:color="auto"/>
            <w:right w:val="none" w:sz="0" w:space="0" w:color="auto"/>
          </w:divBdr>
          <w:divsChild>
            <w:div w:id="676159053">
              <w:marLeft w:val="0"/>
              <w:marRight w:val="0"/>
              <w:marTop w:val="0"/>
              <w:marBottom w:val="0"/>
              <w:divBdr>
                <w:top w:val="none" w:sz="0" w:space="0" w:color="auto"/>
                <w:left w:val="none" w:sz="0" w:space="0" w:color="auto"/>
                <w:bottom w:val="none" w:sz="0" w:space="0" w:color="auto"/>
                <w:right w:val="dashed" w:sz="2" w:space="0" w:color="AAAAAA"/>
              </w:divBdr>
              <w:divsChild>
                <w:div w:id="1378895414">
                  <w:marLeft w:val="0"/>
                  <w:marRight w:val="0"/>
                  <w:marTop w:val="168"/>
                  <w:marBottom w:val="0"/>
                  <w:divBdr>
                    <w:top w:val="single" w:sz="6" w:space="0" w:color="999999"/>
                    <w:left w:val="single" w:sz="6" w:space="0" w:color="999999"/>
                    <w:bottom w:val="single" w:sz="6" w:space="0" w:color="999999"/>
                    <w:right w:val="single" w:sz="6" w:space="0" w:color="999999"/>
                  </w:divBdr>
                  <w:divsChild>
                    <w:div w:id="65198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8819749">
      <w:bodyDiv w:val="1"/>
      <w:marLeft w:val="0"/>
      <w:marRight w:val="0"/>
      <w:marTop w:val="0"/>
      <w:marBottom w:val="0"/>
      <w:divBdr>
        <w:top w:val="none" w:sz="0" w:space="0" w:color="auto"/>
        <w:left w:val="none" w:sz="0" w:space="0" w:color="auto"/>
        <w:bottom w:val="none" w:sz="0" w:space="0" w:color="auto"/>
        <w:right w:val="none" w:sz="0" w:space="0" w:color="auto"/>
      </w:divBdr>
      <w:divsChild>
        <w:div w:id="400911170">
          <w:marLeft w:val="0"/>
          <w:marRight w:val="0"/>
          <w:marTop w:val="0"/>
          <w:marBottom w:val="0"/>
          <w:divBdr>
            <w:top w:val="none" w:sz="0" w:space="0" w:color="auto"/>
            <w:left w:val="none" w:sz="0" w:space="0" w:color="auto"/>
            <w:bottom w:val="none" w:sz="0" w:space="0" w:color="auto"/>
            <w:right w:val="none" w:sz="0" w:space="0" w:color="auto"/>
          </w:divBdr>
          <w:divsChild>
            <w:div w:id="1579287476">
              <w:marLeft w:val="0"/>
              <w:marRight w:val="0"/>
              <w:marTop w:val="0"/>
              <w:marBottom w:val="0"/>
              <w:divBdr>
                <w:top w:val="none" w:sz="0" w:space="0" w:color="auto"/>
                <w:left w:val="none" w:sz="0" w:space="0" w:color="auto"/>
                <w:bottom w:val="none" w:sz="0" w:space="0" w:color="auto"/>
                <w:right w:val="none" w:sz="0" w:space="0" w:color="auto"/>
              </w:divBdr>
              <w:divsChild>
                <w:div w:id="15684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lpay.nu/docs/en/adler_web.pdf" TargetMode="External"/><Relationship Id="rId3" Type="http://schemas.microsoft.com/office/2007/relationships/stylesWithEffects" Target="stylesWithEffects.xml"/><Relationship Id="rId7" Type="http://schemas.openxmlformats.org/officeDocument/2006/relationships/hyperlink" Target="http://www.sweden.gov.se/content/1/c6/14/54/51/e328c5fe.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nrisd.org/80256B3C005BCCF9/search/F9FEC4EA774573E7C1257560003A96B2?OpenDocument"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unstats.un.org/unsd/publication/SeriesF/seriesF_85.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18</Pages>
  <Words>9424</Words>
  <Characters>51838</Characters>
  <Application>Microsoft Office Word</Application>
  <DocSecurity>0</DocSecurity>
  <Lines>431</Lines>
  <Paragraphs>122</Paragraphs>
  <ScaleCrop>false</ScaleCrop>
  <HeadingPairs>
    <vt:vector size="2" baseType="variant">
      <vt:variant>
        <vt:lpstr>Titre</vt:lpstr>
      </vt:variant>
      <vt:variant>
        <vt:i4>1</vt:i4>
      </vt:variant>
    </vt:vector>
  </HeadingPairs>
  <TitlesOfParts>
    <vt:vector size="1" baseType="lpstr">
      <vt:lpstr/>
    </vt:vector>
  </TitlesOfParts>
  <Company>Grenoble Ecole de Management</Company>
  <LinksUpToDate>false</LinksUpToDate>
  <CharactersWithSpaces>61140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SMITH Mark</dc:creator>
  <cp:lastModifiedBy>SMITH Mark</cp:lastModifiedBy>
  <cp:revision>3</cp:revision>
  <dcterms:created xsi:type="dcterms:W3CDTF">2012-05-30T12:33:00Z</dcterms:created>
  <dcterms:modified xsi:type="dcterms:W3CDTF">2012-05-30T12:35:00Z</dcterms:modified>
</cp:coreProperties>
</file>