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346" w:rsidRPr="00BB03C4" w:rsidRDefault="00BB03C4" w:rsidP="00BB03C4">
      <w:pPr>
        <w:pStyle w:val="Heading1"/>
        <w:rPr>
          <w:sz w:val="24"/>
        </w:rPr>
      </w:pPr>
      <w:r w:rsidRPr="00BB03C4">
        <w:rPr>
          <w:sz w:val="24"/>
        </w:rPr>
        <w:t>Breaking the resistance to diversity through effective Employment Equity training</w:t>
      </w:r>
    </w:p>
    <w:p w:rsidR="009B5346" w:rsidRPr="004D7810" w:rsidRDefault="009B5346" w:rsidP="00BB03C4">
      <w:pPr>
        <w:pStyle w:val="Heading1"/>
        <w:spacing w:before="0" w:after="0" w:line="480" w:lineRule="auto"/>
        <w:rPr>
          <w:rFonts w:asciiTheme="minorHAnsi" w:hAnsiTheme="minorHAnsi" w:cstheme="minorHAnsi"/>
          <w:sz w:val="28"/>
          <w:szCs w:val="22"/>
        </w:rPr>
      </w:pPr>
    </w:p>
    <w:p w:rsidR="009B5346" w:rsidRPr="004D7810" w:rsidRDefault="009B5346" w:rsidP="00BB03C4">
      <w:pPr>
        <w:spacing w:line="480" w:lineRule="auto"/>
        <w:rPr>
          <w:rFonts w:asciiTheme="minorHAnsi" w:hAnsiTheme="minorHAnsi" w:cstheme="minorHAnsi"/>
        </w:rPr>
      </w:pPr>
      <w:r w:rsidRPr="004D7810">
        <w:rPr>
          <w:rFonts w:asciiTheme="minorHAnsi" w:hAnsiTheme="minorHAnsi" w:cstheme="minorHAnsi"/>
        </w:rPr>
        <w:t xml:space="preserve">Authors: </w:t>
      </w:r>
    </w:p>
    <w:p w:rsidR="009B5346" w:rsidRPr="004D7810" w:rsidRDefault="009B5346" w:rsidP="00BB03C4">
      <w:pPr>
        <w:spacing w:line="480" w:lineRule="auto"/>
        <w:rPr>
          <w:rFonts w:asciiTheme="minorHAnsi" w:hAnsiTheme="minorHAnsi" w:cstheme="minorHAnsi"/>
        </w:rPr>
      </w:pPr>
      <w:r w:rsidRPr="004D7810">
        <w:rPr>
          <w:rFonts w:asciiTheme="minorHAnsi" w:hAnsiTheme="minorHAnsi" w:cstheme="minorHAnsi"/>
        </w:rPr>
        <w:t xml:space="preserve">Nikki </w:t>
      </w:r>
      <w:proofErr w:type="spellStart"/>
      <w:r w:rsidRPr="004D7810">
        <w:rPr>
          <w:rFonts w:asciiTheme="minorHAnsi" w:hAnsiTheme="minorHAnsi" w:cstheme="minorHAnsi"/>
        </w:rPr>
        <w:t>Cavernelis</w:t>
      </w:r>
      <w:proofErr w:type="spellEnd"/>
      <w:r w:rsidRPr="004D7810">
        <w:rPr>
          <w:rFonts w:asciiTheme="minorHAnsi" w:hAnsiTheme="minorHAnsi" w:cstheme="minorHAnsi"/>
        </w:rPr>
        <w:t>, Division of Actuarial Science, Department of Management Studies, University of Cape Town</w:t>
      </w:r>
    </w:p>
    <w:p w:rsidR="009B5346" w:rsidRDefault="009B5346" w:rsidP="00BB03C4">
      <w:pPr>
        <w:spacing w:line="480" w:lineRule="auto"/>
        <w:rPr>
          <w:rFonts w:asciiTheme="minorHAnsi" w:hAnsiTheme="minorHAnsi" w:cstheme="minorHAnsi"/>
          <w:lang w:val="en-ZA"/>
        </w:rPr>
      </w:pPr>
      <w:r w:rsidRPr="004D7810">
        <w:rPr>
          <w:rFonts w:asciiTheme="minorHAnsi" w:hAnsiTheme="minorHAnsi" w:cstheme="minorHAnsi"/>
        </w:rPr>
        <w:t xml:space="preserve">Tania Hendricks: Southern Africa </w:t>
      </w:r>
      <w:proofErr w:type="spellStart"/>
      <w:r w:rsidRPr="004D7810">
        <w:rPr>
          <w:rFonts w:asciiTheme="minorHAnsi" w:hAnsiTheme="minorHAnsi" w:cstheme="minorHAnsi"/>
        </w:rPr>
        <w:t>Labour</w:t>
      </w:r>
      <w:proofErr w:type="spellEnd"/>
      <w:r w:rsidRPr="004D7810">
        <w:rPr>
          <w:rFonts w:asciiTheme="minorHAnsi" w:hAnsiTheme="minorHAnsi" w:cstheme="minorHAnsi"/>
        </w:rPr>
        <w:t xml:space="preserve"> and Development Research Unit, School of Economics</w:t>
      </w:r>
      <w:r w:rsidRPr="004D7810">
        <w:rPr>
          <w:rFonts w:asciiTheme="minorHAnsi" w:hAnsiTheme="minorHAnsi" w:cstheme="minorHAnsi"/>
          <w:lang w:val="en-ZA"/>
        </w:rPr>
        <w:t xml:space="preserve">, </w:t>
      </w:r>
      <w:r w:rsidR="00F42D6F" w:rsidRPr="004D7810">
        <w:rPr>
          <w:rFonts w:asciiTheme="minorHAnsi" w:hAnsiTheme="minorHAnsi" w:cstheme="minorHAnsi"/>
          <w:lang w:val="en-ZA"/>
        </w:rPr>
        <w:t>University of Cape Town</w:t>
      </w:r>
    </w:p>
    <w:p w:rsidR="00BB03C4" w:rsidRPr="004407E8" w:rsidRDefault="00BB03C4" w:rsidP="00BB03C4">
      <w:pPr>
        <w:spacing w:line="480" w:lineRule="auto"/>
        <w:rPr>
          <w:rFonts w:asciiTheme="minorHAnsi" w:hAnsiTheme="minorHAnsi" w:cstheme="minorHAnsi"/>
          <w:i/>
        </w:rPr>
      </w:pPr>
      <w:r w:rsidRPr="004407E8">
        <w:rPr>
          <w:rFonts w:asciiTheme="minorHAnsi" w:hAnsiTheme="minorHAnsi" w:cstheme="minorHAnsi"/>
          <w:i/>
          <w:lang w:val="en-ZA"/>
        </w:rPr>
        <w:t xml:space="preserve">Keywords: </w:t>
      </w:r>
      <w:r w:rsidRPr="004407E8">
        <w:rPr>
          <w:rFonts w:asciiTheme="minorHAnsi" w:hAnsiTheme="minorHAnsi" w:cstheme="minorHAnsi"/>
          <w:i/>
        </w:rPr>
        <w:t xml:space="preserve">Employment Equity, Diversity, Training, </w:t>
      </w:r>
      <w:proofErr w:type="spellStart"/>
      <w:r w:rsidRPr="004407E8">
        <w:rPr>
          <w:rFonts w:asciiTheme="minorHAnsi" w:hAnsiTheme="minorHAnsi" w:cstheme="minorHAnsi"/>
          <w:i/>
        </w:rPr>
        <w:t>Upliftment</w:t>
      </w:r>
      <w:proofErr w:type="spellEnd"/>
      <w:r w:rsidRPr="004407E8">
        <w:rPr>
          <w:rFonts w:asciiTheme="minorHAnsi" w:hAnsiTheme="minorHAnsi" w:cstheme="minorHAnsi"/>
          <w:i/>
        </w:rPr>
        <w:t xml:space="preserve">, Inclusivity, Resistance </w:t>
      </w:r>
    </w:p>
    <w:p w:rsidR="00BB03C4" w:rsidRPr="004D7810" w:rsidRDefault="00BB03C4" w:rsidP="00BB03C4">
      <w:pPr>
        <w:spacing w:line="480" w:lineRule="auto"/>
        <w:rPr>
          <w:rFonts w:asciiTheme="minorHAnsi" w:hAnsiTheme="minorHAnsi" w:cstheme="minorHAnsi"/>
          <w:lang w:val="en-ZA"/>
        </w:rPr>
      </w:pPr>
    </w:p>
    <w:p w:rsidR="00D17AEF" w:rsidRDefault="00D17AEF" w:rsidP="00BB03C4">
      <w:pPr>
        <w:pStyle w:val="Heading1"/>
        <w:spacing w:before="0" w:after="0" w:line="480" w:lineRule="auto"/>
        <w:rPr>
          <w:rFonts w:asciiTheme="minorHAnsi" w:hAnsiTheme="minorHAnsi" w:cstheme="minorHAnsi"/>
          <w:sz w:val="28"/>
          <w:szCs w:val="22"/>
        </w:rPr>
      </w:pPr>
      <w:r w:rsidRPr="004D7810">
        <w:rPr>
          <w:rFonts w:asciiTheme="minorHAnsi" w:hAnsiTheme="minorHAnsi" w:cstheme="minorHAnsi"/>
          <w:sz w:val="28"/>
          <w:szCs w:val="22"/>
        </w:rPr>
        <w:t>ABSTRACT</w:t>
      </w:r>
    </w:p>
    <w:p w:rsidR="004407E8" w:rsidRDefault="004407E8" w:rsidP="00BB03C4">
      <w:pPr>
        <w:spacing w:line="480" w:lineRule="auto"/>
        <w:rPr>
          <w:rFonts w:asciiTheme="minorHAnsi" w:hAnsiTheme="minorHAnsi" w:cstheme="minorHAnsi"/>
          <w:sz w:val="22"/>
          <w:szCs w:val="22"/>
          <w:u w:val="single"/>
        </w:rPr>
      </w:pPr>
    </w:p>
    <w:p w:rsidR="00FC4AA5" w:rsidRPr="004D7810" w:rsidRDefault="00FC4AA5" w:rsidP="00BB03C4">
      <w:pPr>
        <w:spacing w:line="480" w:lineRule="auto"/>
        <w:rPr>
          <w:rFonts w:asciiTheme="minorHAnsi" w:hAnsiTheme="minorHAnsi" w:cstheme="minorHAnsi"/>
          <w:sz w:val="22"/>
          <w:szCs w:val="22"/>
          <w:u w:val="single"/>
        </w:rPr>
      </w:pPr>
      <w:r w:rsidRPr="004D7810">
        <w:rPr>
          <w:rFonts w:asciiTheme="minorHAnsi" w:hAnsiTheme="minorHAnsi" w:cstheme="minorHAnsi"/>
          <w:sz w:val="22"/>
          <w:szCs w:val="22"/>
          <w:u w:val="single"/>
        </w:rPr>
        <w:t>Situation</w:t>
      </w:r>
    </w:p>
    <w:p w:rsidR="003A223A" w:rsidRPr="004D7810" w:rsidRDefault="003A223A"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The University of Cape Town is a higher educational institute that provides a world-class tertiary education and academic and student support to local and international students from all walks of life. The University is made up of different Faculties, each </w:t>
      </w:r>
      <w:r w:rsidR="00092401" w:rsidRPr="004D7810">
        <w:rPr>
          <w:rFonts w:asciiTheme="minorHAnsi" w:hAnsiTheme="minorHAnsi" w:cstheme="minorHAnsi"/>
          <w:sz w:val="22"/>
          <w:szCs w:val="22"/>
        </w:rPr>
        <w:t xml:space="preserve">faculty </w:t>
      </w:r>
      <w:r w:rsidRPr="004D7810">
        <w:rPr>
          <w:rFonts w:asciiTheme="minorHAnsi" w:hAnsiTheme="minorHAnsi" w:cstheme="minorHAnsi"/>
          <w:sz w:val="22"/>
          <w:szCs w:val="22"/>
        </w:rPr>
        <w:t xml:space="preserve">housing departments who </w:t>
      </w:r>
      <w:proofErr w:type="spellStart"/>
      <w:r w:rsidRPr="004D7810">
        <w:rPr>
          <w:rFonts w:asciiTheme="minorHAnsi" w:hAnsiTheme="minorHAnsi" w:cstheme="minorHAnsi"/>
          <w:sz w:val="22"/>
          <w:szCs w:val="22"/>
        </w:rPr>
        <w:t>specialise</w:t>
      </w:r>
      <w:proofErr w:type="spellEnd"/>
      <w:r w:rsidRPr="004D7810">
        <w:rPr>
          <w:rFonts w:asciiTheme="minorHAnsi" w:hAnsiTheme="minorHAnsi" w:cstheme="minorHAnsi"/>
          <w:sz w:val="22"/>
          <w:szCs w:val="22"/>
        </w:rPr>
        <w:t xml:space="preserve"> in various degrees of education. The Faculty of Commerce, consisting of about 400 staff, is the umbrella to six departments. </w:t>
      </w:r>
    </w:p>
    <w:p w:rsidR="003A223A" w:rsidRPr="004D7810" w:rsidRDefault="003A223A" w:rsidP="00BB03C4">
      <w:pPr>
        <w:spacing w:line="480" w:lineRule="auto"/>
        <w:rPr>
          <w:rFonts w:asciiTheme="minorHAnsi" w:hAnsiTheme="minorHAnsi" w:cstheme="minorHAnsi"/>
          <w:sz w:val="22"/>
          <w:szCs w:val="22"/>
        </w:rPr>
      </w:pPr>
    </w:p>
    <w:p w:rsidR="003A223A" w:rsidRPr="004D7810" w:rsidRDefault="003A223A"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The university operates on a hierarchy structure, and because there are many rules and policies within the university, all faculties have to operate in this manner. There is quite a bit of bureaucracy and red tape that the university has which makes change difficult to implement. It also means that any changes implemented take a massive amount of time, because it has to be adopted by various committees. </w:t>
      </w:r>
    </w:p>
    <w:p w:rsidR="003A223A" w:rsidRPr="004D7810" w:rsidRDefault="003A223A" w:rsidP="00BB03C4">
      <w:pPr>
        <w:spacing w:line="480" w:lineRule="auto"/>
        <w:rPr>
          <w:rFonts w:asciiTheme="minorHAnsi" w:hAnsiTheme="minorHAnsi" w:cstheme="minorHAnsi"/>
          <w:sz w:val="22"/>
          <w:szCs w:val="22"/>
        </w:rPr>
      </w:pPr>
    </w:p>
    <w:p w:rsidR="003A223A" w:rsidRPr="004D7810" w:rsidRDefault="003A223A"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Under the umbrella of the Commerce Faculty, there are six departments, each housing research units and sections, which operate independently. All departments are governed by the rules of the faculty yet within departments there are different rules created to suite each department. Because </w:t>
      </w:r>
      <w:r w:rsidRPr="004D7810">
        <w:rPr>
          <w:rFonts w:asciiTheme="minorHAnsi" w:hAnsiTheme="minorHAnsi" w:cstheme="minorHAnsi"/>
          <w:sz w:val="22"/>
          <w:szCs w:val="22"/>
        </w:rPr>
        <w:lastRenderedPageBreak/>
        <w:t xml:space="preserve">of this, silos are created within the faculty, departments as well as small units of departments. There is also a strong sense of division between Academics and Pass staff. </w:t>
      </w:r>
    </w:p>
    <w:p w:rsidR="00402105" w:rsidRPr="004D7810" w:rsidRDefault="00402105" w:rsidP="00BB03C4">
      <w:pPr>
        <w:spacing w:line="480" w:lineRule="auto"/>
        <w:rPr>
          <w:rFonts w:asciiTheme="minorHAnsi" w:hAnsiTheme="minorHAnsi" w:cstheme="minorHAnsi"/>
          <w:sz w:val="22"/>
          <w:szCs w:val="22"/>
        </w:rPr>
      </w:pPr>
    </w:p>
    <w:p w:rsidR="00CA7968" w:rsidRPr="004D7810" w:rsidRDefault="00402105"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It is still quite a non-diverse environment, </w:t>
      </w:r>
      <w:r w:rsidR="00CA7968" w:rsidRPr="004D7810">
        <w:rPr>
          <w:rFonts w:asciiTheme="minorHAnsi" w:hAnsiTheme="minorHAnsi" w:cstheme="minorHAnsi"/>
          <w:sz w:val="22"/>
          <w:szCs w:val="22"/>
        </w:rPr>
        <w:t xml:space="preserve">caused by historical </w:t>
      </w:r>
      <w:r w:rsidR="007D5B92" w:rsidRPr="004D7810">
        <w:rPr>
          <w:rFonts w:asciiTheme="minorHAnsi" w:hAnsiTheme="minorHAnsi" w:cstheme="minorHAnsi"/>
          <w:sz w:val="22"/>
          <w:szCs w:val="22"/>
        </w:rPr>
        <w:t xml:space="preserve">discriminatory practices and a subsequent resistance diversity practices. The </w:t>
      </w:r>
      <w:r w:rsidRPr="004D7810">
        <w:rPr>
          <w:rFonts w:asciiTheme="minorHAnsi" w:hAnsiTheme="minorHAnsi" w:cstheme="minorHAnsi"/>
          <w:sz w:val="22"/>
          <w:szCs w:val="22"/>
        </w:rPr>
        <w:t xml:space="preserve">faculty is trying to change through better recruitment practices. One way in which the </w:t>
      </w:r>
      <w:r w:rsidR="00CC30B7" w:rsidRPr="004D7810">
        <w:rPr>
          <w:rFonts w:asciiTheme="minorHAnsi" w:hAnsiTheme="minorHAnsi" w:cstheme="minorHAnsi"/>
          <w:sz w:val="22"/>
          <w:szCs w:val="22"/>
        </w:rPr>
        <w:t xml:space="preserve">faculty is trying to improve the landscape is through Employment Equity policies and practices in recruitment processes. </w:t>
      </w:r>
      <w:r w:rsidR="00CA7968" w:rsidRPr="004D7810">
        <w:rPr>
          <w:rFonts w:asciiTheme="minorHAnsi" w:hAnsiTheme="minorHAnsi" w:cstheme="minorHAnsi"/>
          <w:sz w:val="22"/>
          <w:szCs w:val="22"/>
        </w:rPr>
        <w:t xml:space="preserve">Employment Equity representatives (EE reps) are trained on </w:t>
      </w:r>
      <w:proofErr w:type="spellStart"/>
      <w:r w:rsidR="00CA7968" w:rsidRPr="004D7810">
        <w:rPr>
          <w:rFonts w:asciiTheme="minorHAnsi" w:hAnsiTheme="minorHAnsi" w:cstheme="minorHAnsi"/>
          <w:sz w:val="22"/>
          <w:szCs w:val="22"/>
        </w:rPr>
        <w:t>labour</w:t>
      </w:r>
      <w:proofErr w:type="spellEnd"/>
      <w:r w:rsidR="00CA7968" w:rsidRPr="004D7810">
        <w:rPr>
          <w:rFonts w:asciiTheme="minorHAnsi" w:hAnsiTheme="minorHAnsi" w:cstheme="minorHAnsi"/>
          <w:sz w:val="22"/>
          <w:szCs w:val="22"/>
        </w:rPr>
        <w:t xml:space="preserve"> policies and equity good practices. For each recruitment process, an EE rep must be included on the selection committee to ensure processes are fair and that employment equity is considered throughout the process. </w:t>
      </w:r>
      <w:r w:rsidR="00870DE2" w:rsidRPr="004D7810">
        <w:rPr>
          <w:rFonts w:asciiTheme="minorHAnsi" w:hAnsiTheme="minorHAnsi" w:cstheme="minorHAnsi"/>
          <w:sz w:val="22"/>
          <w:szCs w:val="22"/>
        </w:rPr>
        <w:t xml:space="preserve">This was a good start to changing mindsets and breaking the resistance to the changing landscape. </w:t>
      </w:r>
      <w:r w:rsidR="003F0C81" w:rsidRPr="004D7810">
        <w:rPr>
          <w:rFonts w:asciiTheme="minorHAnsi" w:hAnsiTheme="minorHAnsi" w:cstheme="minorHAnsi"/>
          <w:sz w:val="22"/>
          <w:szCs w:val="22"/>
        </w:rPr>
        <w:t>However, the initial training provided by the organization was very basic and EE reps were left feeling very unprepared for their role in the recruitment process.</w:t>
      </w:r>
    </w:p>
    <w:p w:rsidR="00CA7968" w:rsidRPr="004D7810" w:rsidRDefault="00CA7968" w:rsidP="00BB03C4">
      <w:pPr>
        <w:spacing w:line="480" w:lineRule="auto"/>
        <w:rPr>
          <w:rFonts w:asciiTheme="minorHAnsi" w:hAnsiTheme="minorHAnsi" w:cstheme="minorHAnsi"/>
          <w:sz w:val="22"/>
          <w:szCs w:val="22"/>
        </w:rPr>
      </w:pPr>
    </w:p>
    <w:p w:rsidR="003F0C81" w:rsidRPr="004D7810" w:rsidRDefault="003F0C81"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Both authors represent their respective departments on the Commerce Faculty Transformation Committee as well as serve on various selection committees,</w:t>
      </w:r>
      <w:r w:rsidR="00244731">
        <w:rPr>
          <w:rFonts w:asciiTheme="minorHAnsi" w:hAnsiTheme="minorHAnsi" w:cstheme="minorHAnsi"/>
          <w:sz w:val="22"/>
          <w:szCs w:val="22"/>
        </w:rPr>
        <w:t xml:space="preserve"> specifically concentrating on Employment Eq</w:t>
      </w:r>
      <w:r w:rsidRPr="004D7810">
        <w:rPr>
          <w:rFonts w:asciiTheme="minorHAnsi" w:hAnsiTheme="minorHAnsi" w:cstheme="minorHAnsi"/>
          <w:sz w:val="22"/>
          <w:szCs w:val="22"/>
        </w:rPr>
        <w:t xml:space="preserve">uity in the faculty. </w:t>
      </w:r>
      <w:r w:rsidR="00F42D6F" w:rsidRPr="004D7810">
        <w:rPr>
          <w:rFonts w:asciiTheme="minorHAnsi" w:hAnsiTheme="minorHAnsi" w:cstheme="minorHAnsi"/>
          <w:sz w:val="22"/>
          <w:szCs w:val="22"/>
        </w:rPr>
        <w:t>We</w:t>
      </w:r>
      <w:r w:rsidRPr="004D7810">
        <w:rPr>
          <w:rFonts w:asciiTheme="minorHAnsi" w:hAnsiTheme="minorHAnsi" w:cstheme="minorHAnsi"/>
          <w:sz w:val="22"/>
          <w:szCs w:val="22"/>
        </w:rPr>
        <w:t xml:space="preserve"> also head up the training on Employmen</w:t>
      </w:r>
      <w:r w:rsidR="00244731">
        <w:rPr>
          <w:rFonts w:asciiTheme="minorHAnsi" w:hAnsiTheme="minorHAnsi" w:cstheme="minorHAnsi"/>
          <w:sz w:val="22"/>
          <w:szCs w:val="22"/>
        </w:rPr>
        <w:t>t E</w:t>
      </w:r>
      <w:r w:rsidRPr="004D7810">
        <w:rPr>
          <w:rFonts w:asciiTheme="minorHAnsi" w:hAnsiTheme="minorHAnsi" w:cstheme="minorHAnsi"/>
          <w:sz w:val="22"/>
          <w:szCs w:val="22"/>
        </w:rPr>
        <w:t>quity in the Commerce Faculty Office.</w:t>
      </w:r>
    </w:p>
    <w:p w:rsidR="003F0C81" w:rsidRPr="004D7810" w:rsidRDefault="003F0C81" w:rsidP="00BB03C4">
      <w:pPr>
        <w:spacing w:line="480" w:lineRule="auto"/>
        <w:rPr>
          <w:rFonts w:asciiTheme="minorHAnsi" w:hAnsiTheme="minorHAnsi" w:cstheme="minorHAnsi"/>
          <w:sz w:val="22"/>
          <w:szCs w:val="22"/>
        </w:rPr>
      </w:pPr>
    </w:p>
    <w:p w:rsidR="00870DE2" w:rsidRDefault="00870DE2"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Initially the training provided by the university only covered </w:t>
      </w:r>
      <w:proofErr w:type="spellStart"/>
      <w:r w:rsidRPr="004D7810">
        <w:rPr>
          <w:rFonts w:asciiTheme="minorHAnsi" w:hAnsiTheme="minorHAnsi" w:cstheme="minorHAnsi"/>
          <w:sz w:val="22"/>
          <w:szCs w:val="22"/>
        </w:rPr>
        <w:t>labour</w:t>
      </w:r>
      <w:proofErr w:type="spellEnd"/>
      <w:r w:rsidRPr="004D7810">
        <w:rPr>
          <w:rFonts w:asciiTheme="minorHAnsi" w:hAnsiTheme="minorHAnsi" w:cstheme="minorHAnsi"/>
          <w:sz w:val="22"/>
          <w:szCs w:val="22"/>
        </w:rPr>
        <w:t xml:space="preserve"> laws and policies of equal opportunity.</w:t>
      </w:r>
      <w:r w:rsidR="00CE234F" w:rsidRPr="004D7810">
        <w:rPr>
          <w:rFonts w:asciiTheme="minorHAnsi" w:hAnsiTheme="minorHAnsi" w:cstheme="minorHAnsi"/>
          <w:sz w:val="22"/>
          <w:szCs w:val="22"/>
        </w:rPr>
        <w:t xml:space="preserve"> It referred to the </w:t>
      </w:r>
      <w:hyperlink r:id="rId6" w:history="1">
        <w:r w:rsidR="00CE234F" w:rsidRPr="004D7810">
          <w:rPr>
            <w:rStyle w:val="Hyperlink"/>
            <w:rFonts w:asciiTheme="minorHAnsi" w:hAnsiTheme="minorHAnsi" w:cstheme="minorHAnsi"/>
            <w:sz w:val="22"/>
            <w:szCs w:val="22"/>
          </w:rPr>
          <w:t>South African Employment Equity Act</w:t>
        </w:r>
      </w:hyperlink>
      <w:r w:rsidR="00CE234F" w:rsidRPr="004D7810">
        <w:rPr>
          <w:rFonts w:asciiTheme="minorHAnsi" w:hAnsiTheme="minorHAnsi" w:cstheme="minorHAnsi"/>
          <w:sz w:val="22"/>
          <w:szCs w:val="22"/>
        </w:rPr>
        <w:t>.</w:t>
      </w:r>
      <w:r w:rsidRPr="004D7810">
        <w:rPr>
          <w:rFonts w:asciiTheme="minorHAnsi" w:hAnsiTheme="minorHAnsi" w:cstheme="minorHAnsi"/>
          <w:sz w:val="22"/>
          <w:szCs w:val="22"/>
        </w:rPr>
        <w:t xml:space="preserve"> </w:t>
      </w:r>
      <w:r w:rsidR="003F0C81" w:rsidRPr="004D7810">
        <w:rPr>
          <w:rFonts w:asciiTheme="minorHAnsi" w:hAnsiTheme="minorHAnsi" w:cstheme="minorHAnsi"/>
          <w:sz w:val="22"/>
          <w:szCs w:val="22"/>
        </w:rPr>
        <w:t xml:space="preserve">New organizational training for EE Reps was implemented in early 2017, the Employment Equity sub-committee felt that there was not enough practical information shared with EE reps, specifically new EE Reps in order for them to feel confident enough to take on the important role. </w:t>
      </w:r>
    </w:p>
    <w:p w:rsidR="00244731" w:rsidRPr="004D7810" w:rsidRDefault="00244731" w:rsidP="00BB03C4">
      <w:pPr>
        <w:spacing w:line="480" w:lineRule="auto"/>
        <w:rPr>
          <w:rFonts w:asciiTheme="minorHAnsi" w:hAnsiTheme="minorHAnsi" w:cstheme="minorHAnsi"/>
          <w:sz w:val="22"/>
          <w:szCs w:val="22"/>
        </w:rPr>
      </w:pPr>
    </w:p>
    <w:p w:rsidR="003F0C81" w:rsidRPr="004D7810" w:rsidRDefault="00870DE2"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lastRenderedPageBreak/>
        <w:t xml:space="preserve">Because it is a bureaucratic organization, change takes a long time to be implemented. </w:t>
      </w:r>
      <w:r w:rsidR="00F42D6F" w:rsidRPr="004D7810">
        <w:rPr>
          <w:rFonts w:asciiTheme="minorHAnsi" w:hAnsiTheme="minorHAnsi" w:cstheme="minorHAnsi"/>
          <w:sz w:val="22"/>
          <w:szCs w:val="22"/>
        </w:rPr>
        <w:t>We</w:t>
      </w:r>
      <w:r w:rsidRPr="004D7810">
        <w:rPr>
          <w:rFonts w:asciiTheme="minorHAnsi" w:hAnsiTheme="minorHAnsi" w:cstheme="minorHAnsi"/>
          <w:sz w:val="22"/>
          <w:szCs w:val="22"/>
        </w:rPr>
        <w:t xml:space="preserve"> had meetings with various parties in the university to discuss changes to the training, which we believe is an effective way to improve the diversity of the university.</w:t>
      </w:r>
      <w:r w:rsidR="00244731">
        <w:rPr>
          <w:rFonts w:asciiTheme="minorHAnsi" w:hAnsiTheme="minorHAnsi" w:cstheme="minorHAnsi"/>
          <w:sz w:val="22"/>
          <w:szCs w:val="22"/>
        </w:rPr>
        <w:t xml:space="preserve"> </w:t>
      </w:r>
      <w:r w:rsidR="003F0C81" w:rsidRPr="004D7810">
        <w:rPr>
          <w:rFonts w:asciiTheme="minorHAnsi" w:hAnsiTheme="minorHAnsi" w:cstheme="minorHAnsi"/>
          <w:sz w:val="22"/>
          <w:szCs w:val="22"/>
        </w:rPr>
        <w:t xml:space="preserve">After meeting with the University’s Transformation Servicing Office, </w:t>
      </w:r>
      <w:r w:rsidR="00F42D6F" w:rsidRPr="004D7810">
        <w:rPr>
          <w:rFonts w:asciiTheme="minorHAnsi" w:hAnsiTheme="minorHAnsi" w:cstheme="minorHAnsi"/>
          <w:sz w:val="22"/>
          <w:szCs w:val="22"/>
        </w:rPr>
        <w:t>we</w:t>
      </w:r>
      <w:r w:rsidR="003F0C81" w:rsidRPr="004D7810">
        <w:rPr>
          <w:rFonts w:asciiTheme="minorHAnsi" w:hAnsiTheme="minorHAnsi" w:cstheme="minorHAnsi"/>
          <w:sz w:val="22"/>
          <w:szCs w:val="22"/>
        </w:rPr>
        <w:t xml:space="preserve"> started </w:t>
      </w:r>
      <w:r w:rsidR="00F42D6F" w:rsidRPr="004D7810">
        <w:rPr>
          <w:rFonts w:asciiTheme="minorHAnsi" w:hAnsiTheme="minorHAnsi" w:cstheme="minorHAnsi"/>
          <w:sz w:val="22"/>
          <w:szCs w:val="22"/>
        </w:rPr>
        <w:t>our</w:t>
      </w:r>
      <w:r w:rsidR="003F0C81" w:rsidRPr="004D7810">
        <w:rPr>
          <w:rFonts w:asciiTheme="minorHAnsi" w:hAnsiTheme="minorHAnsi" w:cstheme="minorHAnsi"/>
          <w:sz w:val="22"/>
          <w:szCs w:val="22"/>
        </w:rPr>
        <w:t xml:space="preserve"> own training in the Commerce Faculty. </w:t>
      </w:r>
      <w:r w:rsidR="00F42D6F" w:rsidRPr="004D7810">
        <w:rPr>
          <w:rFonts w:asciiTheme="minorHAnsi" w:hAnsiTheme="minorHAnsi" w:cstheme="minorHAnsi"/>
          <w:sz w:val="22"/>
          <w:szCs w:val="22"/>
        </w:rPr>
        <w:t>We</w:t>
      </w:r>
      <w:r w:rsidR="003F0C81" w:rsidRPr="004D7810">
        <w:rPr>
          <w:rFonts w:asciiTheme="minorHAnsi" w:hAnsiTheme="minorHAnsi" w:cstheme="minorHAnsi"/>
          <w:sz w:val="22"/>
          <w:szCs w:val="22"/>
        </w:rPr>
        <w:t xml:space="preserve"> have introduced smaller focus groups to concentrate on case </w:t>
      </w:r>
      <w:r w:rsidR="00E72C4C" w:rsidRPr="004D7810">
        <w:rPr>
          <w:rFonts w:asciiTheme="minorHAnsi" w:hAnsiTheme="minorHAnsi" w:cstheme="minorHAnsi"/>
          <w:sz w:val="22"/>
          <w:szCs w:val="22"/>
        </w:rPr>
        <w:t>studies</w:t>
      </w:r>
      <w:r w:rsidR="003F0C81" w:rsidRPr="004D7810">
        <w:rPr>
          <w:rFonts w:asciiTheme="minorHAnsi" w:hAnsiTheme="minorHAnsi" w:cstheme="minorHAnsi"/>
          <w:sz w:val="22"/>
          <w:szCs w:val="22"/>
        </w:rPr>
        <w:t xml:space="preserve"> to allow for better practical training. However, this was still not enough as they felt that there is still a lack in learning to understand the content. They need to find a way to increase the effectiveness of training, in order to ensure that EE reps have better tools to equip them in being prepared and to become the most important person on a selection committee.</w:t>
      </w:r>
      <w:r w:rsidR="00F42D6F" w:rsidRPr="004D7810">
        <w:rPr>
          <w:rFonts w:asciiTheme="minorHAnsi" w:hAnsiTheme="minorHAnsi" w:cstheme="minorHAnsi"/>
          <w:sz w:val="22"/>
          <w:szCs w:val="22"/>
        </w:rPr>
        <w:t xml:space="preserve"> In addition to this, we felt we needed to improve our own skills to ensure effective training in the focus g</w:t>
      </w:r>
      <w:r w:rsidR="00244731">
        <w:rPr>
          <w:rFonts w:asciiTheme="minorHAnsi" w:hAnsiTheme="minorHAnsi" w:cstheme="minorHAnsi"/>
          <w:sz w:val="22"/>
          <w:szCs w:val="22"/>
        </w:rPr>
        <w:t>r</w:t>
      </w:r>
      <w:r w:rsidR="00F42D6F" w:rsidRPr="004D7810">
        <w:rPr>
          <w:rFonts w:asciiTheme="minorHAnsi" w:hAnsiTheme="minorHAnsi" w:cstheme="minorHAnsi"/>
          <w:sz w:val="22"/>
          <w:szCs w:val="22"/>
        </w:rPr>
        <w:t>oups.</w:t>
      </w:r>
    </w:p>
    <w:p w:rsidR="004407E8" w:rsidRDefault="004407E8" w:rsidP="00BB03C4">
      <w:pPr>
        <w:spacing w:line="480" w:lineRule="auto"/>
        <w:rPr>
          <w:rFonts w:asciiTheme="minorHAnsi" w:hAnsiTheme="minorHAnsi" w:cstheme="minorHAnsi"/>
          <w:sz w:val="22"/>
          <w:szCs w:val="22"/>
        </w:rPr>
      </w:pPr>
    </w:p>
    <w:p w:rsidR="00402105" w:rsidRPr="004D7810" w:rsidRDefault="00402105"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In this reflective paper, we will unpack ways in which to handle resistance </w:t>
      </w:r>
      <w:r w:rsidR="00F42D6F" w:rsidRPr="004D7810">
        <w:rPr>
          <w:rFonts w:asciiTheme="minorHAnsi" w:hAnsiTheme="minorHAnsi" w:cstheme="minorHAnsi"/>
          <w:sz w:val="22"/>
          <w:szCs w:val="22"/>
        </w:rPr>
        <w:t>to</w:t>
      </w:r>
      <w:r w:rsidRPr="004D7810">
        <w:rPr>
          <w:rFonts w:asciiTheme="minorHAnsi" w:hAnsiTheme="minorHAnsi" w:cstheme="minorHAnsi"/>
          <w:sz w:val="22"/>
          <w:szCs w:val="22"/>
        </w:rPr>
        <w:t xml:space="preserve"> diversity practice of the Commerce Faculty of the University </w:t>
      </w:r>
      <w:proofErr w:type="gramStart"/>
      <w:r w:rsidRPr="004D7810">
        <w:rPr>
          <w:rFonts w:asciiTheme="minorHAnsi" w:hAnsiTheme="minorHAnsi" w:cstheme="minorHAnsi"/>
          <w:sz w:val="22"/>
          <w:szCs w:val="22"/>
        </w:rPr>
        <w:t>of</w:t>
      </w:r>
      <w:proofErr w:type="gramEnd"/>
      <w:r w:rsidRPr="004D7810">
        <w:rPr>
          <w:rFonts w:asciiTheme="minorHAnsi" w:hAnsiTheme="minorHAnsi" w:cstheme="minorHAnsi"/>
          <w:sz w:val="22"/>
          <w:szCs w:val="22"/>
        </w:rPr>
        <w:t xml:space="preserve"> Cape Town, South Africa. We will outline methods to implement how to overcome diversity through the training of Employment Equity representatives on selection committees, for the recruitment process. </w:t>
      </w:r>
    </w:p>
    <w:p w:rsidR="004407E8" w:rsidRDefault="004407E8" w:rsidP="00BB03C4">
      <w:pPr>
        <w:spacing w:line="480" w:lineRule="auto"/>
        <w:rPr>
          <w:rFonts w:asciiTheme="minorHAnsi" w:hAnsiTheme="minorHAnsi" w:cstheme="minorHAnsi"/>
          <w:sz w:val="22"/>
          <w:szCs w:val="22"/>
          <w:u w:val="single"/>
        </w:rPr>
      </w:pPr>
    </w:p>
    <w:p w:rsidR="00FC4AA5" w:rsidRPr="004D7810" w:rsidRDefault="00FC4AA5" w:rsidP="00BB03C4">
      <w:pPr>
        <w:spacing w:line="480" w:lineRule="auto"/>
        <w:rPr>
          <w:rFonts w:asciiTheme="minorHAnsi" w:hAnsiTheme="minorHAnsi" w:cstheme="minorHAnsi"/>
          <w:sz w:val="22"/>
          <w:szCs w:val="22"/>
          <w:u w:val="single"/>
        </w:rPr>
      </w:pPr>
      <w:r w:rsidRPr="004D7810">
        <w:rPr>
          <w:rFonts w:asciiTheme="minorHAnsi" w:hAnsiTheme="minorHAnsi" w:cstheme="minorHAnsi"/>
          <w:sz w:val="22"/>
          <w:szCs w:val="22"/>
          <w:u w:val="single"/>
        </w:rPr>
        <w:t>Concern</w:t>
      </w:r>
    </w:p>
    <w:p w:rsidR="00E72C4C" w:rsidRPr="004D7810" w:rsidRDefault="00E72C4C"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Because of this situation, there is a need to train EE reps efficiently in order to ensure that they are equipped to be confident, competent and reliable when serving on selection committees. EE reps ultimately need to become the change agents for the Commerce Faculty, which will spill over into the bigger university. The successful implementation of the intervention will not only break resistance, but also bring </w:t>
      </w:r>
      <w:r w:rsidR="00DB6F29" w:rsidRPr="004D7810">
        <w:rPr>
          <w:rFonts w:asciiTheme="minorHAnsi" w:hAnsiTheme="minorHAnsi" w:cstheme="minorHAnsi"/>
          <w:sz w:val="22"/>
          <w:szCs w:val="22"/>
        </w:rPr>
        <w:t xml:space="preserve">the </w:t>
      </w:r>
      <w:r w:rsidRPr="004D7810">
        <w:rPr>
          <w:rFonts w:asciiTheme="minorHAnsi" w:hAnsiTheme="minorHAnsi" w:cstheme="minorHAnsi"/>
          <w:sz w:val="22"/>
          <w:szCs w:val="22"/>
        </w:rPr>
        <w:t>faculty together, building stronger relationships, creating a sense of collaboration and a sense of inclusiveness, which will also allow all employees to embrace everyone’s diversity.</w:t>
      </w:r>
      <w:r w:rsidR="00494A36" w:rsidRPr="004D7810">
        <w:rPr>
          <w:rFonts w:asciiTheme="minorHAnsi" w:hAnsiTheme="minorHAnsi" w:cstheme="minorHAnsi"/>
          <w:sz w:val="22"/>
          <w:szCs w:val="22"/>
        </w:rPr>
        <w:t xml:space="preserve"> In the web article “</w:t>
      </w:r>
      <w:hyperlink r:id="rId7" w:history="1">
        <w:r w:rsidR="00494A36" w:rsidRPr="004D7810">
          <w:rPr>
            <w:rStyle w:val="Hyperlink"/>
            <w:rFonts w:asciiTheme="minorHAnsi" w:hAnsiTheme="minorHAnsi" w:cstheme="minorHAnsi"/>
            <w:sz w:val="22"/>
            <w:szCs w:val="22"/>
          </w:rPr>
          <w:t>Employers need to break recruitment traditions to boost diversity</w:t>
        </w:r>
      </w:hyperlink>
      <w:r w:rsidR="00494A36" w:rsidRPr="004D7810">
        <w:rPr>
          <w:rFonts w:asciiTheme="minorHAnsi" w:hAnsiTheme="minorHAnsi" w:cstheme="minorHAnsi"/>
          <w:sz w:val="22"/>
          <w:szCs w:val="22"/>
        </w:rPr>
        <w:t>” the authors say it is important for employers to ensure that their workplace is inclusive to all. This can be done by employing staff from varied backgrounds, races and social standings.</w:t>
      </w:r>
      <w:r w:rsidR="00260124" w:rsidRPr="004D7810">
        <w:rPr>
          <w:rFonts w:asciiTheme="minorHAnsi" w:hAnsiTheme="minorHAnsi" w:cstheme="minorHAnsi"/>
          <w:sz w:val="22"/>
          <w:szCs w:val="22"/>
        </w:rPr>
        <w:t xml:space="preserve"> Tipper </w:t>
      </w:r>
      <w:r w:rsidR="00260124" w:rsidRPr="004D7810">
        <w:rPr>
          <w:rFonts w:asciiTheme="minorHAnsi" w:hAnsiTheme="minorHAnsi" w:cstheme="minorHAnsi"/>
          <w:sz w:val="22"/>
          <w:szCs w:val="22"/>
        </w:rPr>
        <w:lastRenderedPageBreak/>
        <w:t xml:space="preserve">also advises that </w:t>
      </w:r>
      <w:r w:rsidR="00860B0C" w:rsidRPr="004D7810">
        <w:rPr>
          <w:rFonts w:asciiTheme="minorHAnsi" w:hAnsiTheme="minorHAnsi" w:cstheme="minorHAnsi"/>
          <w:sz w:val="22"/>
          <w:szCs w:val="22"/>
        </w:rPr>
        <w:t xml:space="preserve">increasing diversity “can bring significant competitive advantage”  (see </w:t>
      </w:r>
      <w:hyperlink r:id="rId8" w:history="1">
        <w:r w:rsidR="00860B0C" w:rsidRPr="004D7810">
          <w:rPr>
            <w:rStyle w:val="Hyperlink"/>
            <w:rFonts w:asciiTheme="minorHAnsi" w:hAnsiTheme="minorHAnsi" w:cstheme="minorHAnsi"/>
            <w:sz w:val="22"/>
            <w:szCs w:val="22"/>
          </w:rPr>
          <w:t>Tipper, J 2004</w:t>
        </w:r>
      </w:hyperlink>
      <w:r w:rsidR="00860B0C" w:rsidRPr="004D7810">
        <w:rPr>
          <w:rFonts w:asciiTheme="minorHAnsi" w:hAnsiTheme="minorHAnsi" w:cstheme="minorHAnsi"/>
          <w:sz w:val="22"/>
          <w:szCs w:val="22"/>
        </w:rPr>
        <w:t>)</w:t>
      </w:r>
    </w:p>
    <w:p w:rsidR="00E72C4C" w:rsidRPr="004D7810" w:rsidRDefault="00E72C4C" w:rsidP="00BB03C4">
      <w:pPr>
        <w:spacing w:line="480" w:lineRule="auto"/>
        <w:rPr>
          <w:rFonts w:asciiTheme="minorHAnsi" w:hAnsiTheme="minorHAnsi" w:cstheme="minorHAnsi"/>
          <w:sz w:val="22"/>
          <w:szCs w:val="22"/>
        </w:rPr>
      </w:pPr>
    </w:p>
    <w:p w:rsidR="005A0788" w:rsidRPr="004D7810" w:rsidRDefault="00F4456C"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The central argument made in this paper is that by concentrating on the effectiveness of training, it will break the resistance to the diversity of Employment Equity. By ensuring that </w:t>
      </w:r>
      <w:r w:rsidR="00244731">
        <w:rPr>
          <w:rFonts w:asciiTheme="minorHAnsi" w:hAnsiTheme="minorHAnsi" w:cstheme="minorHAnsi"/>
          <w:sz w:val="22"/>
          <w:szCs w:val="22"/>
        </w:rPr>
        <w:t>EE</w:t>
      </w:r>
      <w:r w:rsidRPr="004D7810">
        <w:rPr>
          <w:rFonts w:asciiTheme="minorHAnsi" w:hAnsiTheme="minorHAnsi" w:cstheme="minorHAnsi"/>
          <w:sz w:val="22"/>
          <w:szCs w:val="22"/>
        </w:rPr>
        <w:t xml:space="preserve"> reps are trained effectively this will minimize inequality and unease brought about by diversity, as it not only creates an opportunity for transformation but a way of creating inclusive and sustainable relationships in the workplace. </w:t>
      </w:r>
      <w:r w:rsidR="000F70DD" w:rsidRPr="004D7810">
        <w:rPr>
          <w:rFonts w:asciiTheme="minorHAnsi" w:hAnsiTheme="minorHAnsi" w:cstheme="minorHAnsi"/>
          <w:sz w:val="22"/>
          <w:szCs w:val="22"/>
        </w:rPr>
        <w:t xml:space="preserve">The university currently has a strong focus on recruiting staff from </w:t>
      </w:r>
      <w:r w:rsidR="005A0788" w:rsidRPr="004D7810">
        <w:rPr>
          <w:rFonts w:asciiTheme="minorHAnsi" w:hAnsiTheme="minorHAnsi" w:cstheme="minorHAnsi"/>
          <w:sz w:val="22"/>
          <w:szCs w:val="22"/>
        </w:rPr>
        <w:t>designated backgrounds to redress the inequalities of the past. There is still resistance to this as some recruiters are more focused on the ability to walk into a role an</w:t>
      </w:r>
      <w:r w:rsidR="005C4391" w:rsidRPr="004D7810">
        <w:rPr>
          <w:rFonts w:asciiTheme="minorHAnsi" w:hAnsiTheme="minorHAnsi" w:cstheme="minorHAnsi"/>
          <w:sz w:val="22"/>
          <w:szCs w:val="22"/>
        </w:rPr>
        <w:t>d perform immediately with the notion of</w:t>
      </w:r>
      <w:r w:rsidR="005A0788" w:rsidRPr="004D7810">
        <w:rPr>
          <w:rFonts w:asciiTheme="minorHAnsi" w:hAnsiTheme="minorHAnsi" w:cstheme="minorHAnsi"/>
          <w:sz w:val="22"/>
          <w:szCs w:val="22"/>
        </w:rPr>
        <w:t xml:space="preserve"> “hit</w:t>
      </w:r>
      <w:r w:rsidR="005C4391" w:rsidRPr="004D7810">
        <w:rPr>
          <w:rFonts w:asciiTheme="minorHAnsi" w:hAnsiTheme="minorHAnsi" w:cstheme="minorHAnsi"/>
          <w:sz w:val="22"/>
          <w:szCs w:val="22"/>
        </w:rPr>
        <w:t>ting</w:t>
      </w:r>
      <w:r w:rsidR="005A0788" w:rsidRPr="004D7810">
        <w:rPr>
          <w:rFonts w:asciiTheme="minorHAnsi" w:hAnsiTheme="minorHAnsi" w:cstheme="minorHAnsi"/>
          <w:sz w:val="22"/>
          <w:szCs w:val="22"/>
        </w:rPr>
        <w:t xml:space="preserve"> the ground running”. It is seen as hard work to try to develop candidates wit</w:t>
      </w:r>
      <w:r w:rsidR="005C4391" w:rsidRPr="004D7810">
        <w:rPr>
          <w:rFonts w:asciiTheme="minorHAnsi" w:hAnsiTheme="minorHAnsi" w:cstheme="minorHAnsi"/>
          <w:sz w:val="22"/>
          <w:szCs w:val="22"/>
        </w:rPr>
        <w:t>hin a reasonable amount of time therefore</w:t>
      </w:r>
      <w:r w:rsidR="005A0788" w:rsidRPr="004D7810">
        <w:rPr>
          <w:rFonts w:asciiTheme="minorHAnsi" w:hAnsiTheme="minorHAnsi" w:cstheme="minorHAnsi"/>
          <w:sz w:val="22"/>
          <w:szCs w:val="22"/>
        </w:rPr>
        <w:t xml:space="preserve"> </w:t>
      </w:r>
      <w:r w:rsidR="005C4391" w:rsidRPr="004D7810">
        <w:rPr>
          <w:rFonts w:asciiTheme="minorHAnsi" w:hAnsiTheme="minorHAnsi" w:cstheme="minorHAnsi"/>
          <w:sz w:val="22"/>
          <w:szCs w:val="22"/>
        </w:rPr>
        <w:t>recruiters</w:t>
      </w:r>
      <w:r w:rsidR="005A0788" w:rsidRPr="004D7810">
        <w:rPr>
          <w:rFonts w:asciiTheme="minorHAnsi" w:hAnsiTheme="minorHAnsi" w:cstheme="minorHAnsi"/>
          <w:sz w:val="22"/>
          <w:szCs w:val="22"/>
        </w:rPr>
        <w:t xml:space="preserve"> would rather recruit a non-equity candidate</w:t>
      </w:r>
      <w:r w:rsidR="005C4391" w:rsidRPr="004D7810">
        <w:rPr>
          <w:rFonts w:asciiTheme="minorHAnsi" w:hAnsiTheme="minorHAnsi" w:cstheme="minorHAnsi"/>
          <w:sz w:val="22"/>
          <w:szCs w:val="22"/>
        </w:rPr>
        <w:t xml:space="preserve"> with more experience</w:t>
      </w:r>
      <w:r w:rsidR="005A0788" w:rsidRPr="004D7810">
        <w:rPr>
          <w:rFonts w:asciiTheme="minorHAnsi" w:hAnsiTheme="minorHAnsi" w:cstheme="minorHAnsi"/>
          <w:sz w:val="22"/>
          <w:szCs w:val="22"/>
        </w:rPr>
        <w:t>. By providing additional training to EE reps</w:t>
      </w:r>
      <w:r w:rsidR="00EF23C7" w:rsidRPr="004D7810">
        <w:rPr>
          <w:rFonts w:asciiTheme="minorHAnsi" w:hAnsiTheme="minorHAnsi" w:cstheme="minorHAnsi"/>
          <w:sz w:val="22"/>
          <w:szCs w:val="22"/>
        </w:rPr>
        <w:t xml:space="preserve">, they would be better </w:t>
      </w:r>
      <w:r w:rsidR="005C4391" w:rsidRPr="004D7810">
        <w:rPr>
          <w:rFonts w:asciiTheme="minorHAnsi" w:hAnsiTheme="minorHAnsi" w:cstheme="minorHAnsi"/>
          <w:sz w:val="22"/>
          <w:szCs w:val="22"/>
        </w:rPr>
        <w:t>equipped</w:t>
      </w:r>
      <w:r w:rsidR="00EF23C7" w:rsidRPr="004D7810">
        <w:rPr>
          <w:rFonts w:asciiTheme="minorHAnsi" w:hAnsiTheme="minorHAnsi" w:cstheme="minorHAnsi"/>
          <w:sz w:val="22"/>
          <w:szCs w:val="22"/>
        </w:rPr>
        <w:t xml:space="preserve"> to guide recruiters and</w:t>
      </w:r>
      <w:r w:rsidR="005C4391" w:rsidRPr="004D7810">
        <w:rPr>
          <w:rFonts w:asciiTheme="minorHAnsi" w:hAnsiTheme="minorHAnsi" w:cstheme="minorHAnsi"/>
          <w:sz w:val="22"/>
          <w:szCs w:val="22"/>
        </w:rPr>
        <w:t xml:space="preserve"> to ensure that the process is fair and equal to all applicants. This forms part of the mandate of implementing </w:t>
      </w:r>
      <w:r w:rsidR="00EF23C7" w:rsidRPr="004D7810">
        <w:rPr>
          <w:rFonts w:asciiTheme="minorHAnsi" w:hAnsiTheme="minorHAnsi" w:cstheme="minorHAnsi"/>
          <w:sz w:val="22"/>
          <w:szCs w:val="22"/>
        </w:rPr>
        <w:t xml:space="preserve">best practice to improving the diversity of the </w:t>
      </w:r>
      <w:r w:rsidR="005C4391" w:rsidRPr="004D7810">
        <w:rPr>
          <w:rFonts w:asciiTheme="minorHAnsi" w:hAnsiTheme="minorHAnsi" w:cstheme="minorHAnsi"/>
          <w:sz w:val="22"/>
          <w:szCs w:val="22"/>
        </w:rPr>
        <w:t>Faculty</w:t>
      </w:r>
      <w:r w:rsidR="00EF23C7" w:rsidRPr="004D7810">
        <w:rPr>
          <w:rFonts w:asciiTheme="minorHAnsi" w:hAnsiTheme="minorHAnsi" w:cstheme="minorHAnsi"/>
          <w:sz w:val="22"/>
          <w:szCs w:val="22"/>
        </w:rPr>
        <w:t>.</w:t>
      </w:r>
    </w:p>
    <w:p w:rsidR="00F4456C" w:rsidRPr="004D7810" w:rsidRDefault="00F4456C" w:rsidP="00BB03C4">
      <w:pPr>
        <w:spacing w:line="480" w:lineRule="auto"/>
        <w:rPr>
          <w:rFonts w:asciiTheme="minorHAnsi" w:hAnsiTheme="minorHAnsi" w:cstheme="minorHAnsi"/>
          <w:sz w:val="22"/>
          <w:szCs w:val="22"/>
        </w:rPr>
      </w:pPr>
    </w:p>
    <w:p w:rsidR="001A555E" w:rsidRPr="004D7810" w:rsidRDefault="00F4456C" w:rsidP="00BB03C4">
      <w:pPr>
        <w:spacing w:line="480" w:lineRule="auto"/>
        <w:rPr>
          <w:rFonts w:asciiTheme="minorHAnsi" w:hAnsiTheme="minorHAnsi" w:cstheme="minorHAnsi"/>
          <w:sz w:val="22"/>
          <w:szCs w:val="22"/>
          <w:u w:val="single"/>
        </w:rPr>
      </w:pPr>
      <w:r w:rsidRPr="004D7810">
        <w:rPr>
          <w:rFonts w:asciiTheme="minorHAnsi" w:hAnsiTheme="minorHAnsi" w:cstheme="minorHAnsi"/>
          <w:sz w:val="22"/>
          <w:szCs w:val="22"/>
          <w:u w:val="single"/>
        </w:rPr>
        <w:t>Implementation</w:t>
      </w:r>
    </w:p>
    <w:p w:rsidR="00C56BD8" w:rsidRPr="004D7810" w:rsidRDefault="009B1095"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In order to address the concern, as a sub-committee we needed to identify ways of improving the training of EE reps. </w:t>
      </w:r>
      <w:r w:rsidR="00315C3A" w:rsidRPr="004D7810">
        <w:rPr>
          <w:rFonts w:asciiTheme="minorHAnsi" w:hAnsiTheme="minorHAnsi" w:cstheme="minorHAnsi"/>
          <w:sz w:val="22"/>
          <w:szCs w:val="22"/>
        </w:rPr>
        <w:t>There is some research on the effects of diversity training (</w:t>
      </w:r>
      <w:r w:rsidR="00315C3A" w:rsidRPr="004D7810">
        <w:rPr>
          <w:rFonts w:asciiTheme="minorHAnsi" w:hAnsiTheme="minorHAnsi" w:cstheme="minorHAnsi"/>
          <w:color w:val="1C1D1E"/>
          <w:sz w:val="22"/>
          <w:szCs w:val="22"/>
          <w:shd w:val="clear" w:color="auto" w:fill="FFFFFF"/>
        </w:rPr>
        <w:t>Combs &amp; Luthans, </w:t>
      </w:r>
      <w:r w:rsidR="00315C3A" w:rsidRPr="004D7810">
        <w:rPr>
          <w:rFonts w:asciiTheme="minorHAnsi" w:hAnsiTheme="minorHAnsi" w:cstheme="minorHAnsi"/>
          <w:b/>
          <w:bCs/>
          <w:color w:val="1C1D1E"/>
          <w:sz w:val="22"/>
          <w:szCs w:val="22"/>
        </w:rPr>
        <w:t>2007</w:t>
      </w:r>
      <w:r w:rsidR="00315C3A" w:rsidRPr="004D7810">
        <w:rPr>
          <w:rFonts w:asciiTheme="minorHAnsi" w:hAnsiTheme="minorHAnsi" w:cstheme="minorHAnsi"/>
          <w:color w:val="1C1D1E"/>
          <w:sz w:val="22"/>
          <w:szCs w:val="22"/>
          <w:shd w:val="clear" w:color="auto" w:fill="FFFFFF"/>
        </w:rPr>
        <w:t>; Rudman, Ashmore, &amp; Gary, </w:t>
      </w:r>
      <w:r w:rsidR="00315C3A" w:rsidRPr="004D7810">
        <w:rPr>
          <w:rFonts w:asciiTheme="minorHAnsi" w:hAnsiTheme="minorHAnsi" w:cstheme="minorHAnsi"/>
          <w:b/>
          <w:bCs/>
          <w:color w:val="1C1D1E"/>
          <w:sz w:val="22"/>
          <w:szCs w:val="22"/>
        </w:rPr>
        <w:t>2001</w:t>
      </w:r>
      <w:r w:rsidR="00315C3A" w:rsidRPr="004D7810">
        <w:rPr>
          <w:rFonts w:asciiTheme="minorHAnsi" w:hAnsiTheme="minorHAnsi" w:cstheme="minorHAnsi"/>
          <w:color w:val="1C1D1E"/>
          <w:sz w:val="22"/>
          <w:szCs w:val="22"/>
          <w:shd w:val="clear" w:color="auto" w:fill="FFFFFF"/>
        </w:rPr>
        <w:t xml:space="preserve">; Sanchez &amp; </w:t>
      </w:r>
      <w:proofErr w:type="spellStart"/>
      <w:r w:rsidR="00315C3A" w:rsidRPr="004D7810">
        <w:rPr>
          <w:rFonts w:asciiTheme="minorHAnsi" w:hAnsiTheme="minorHAnsi" w:cstheme="minorHAnsi"/>
          <w:color w:val="1C1D1E"/>
          <w:sz w:val="22"/>
          <w:szCs w:val="22"/>
          <w:shd w:val="clear" w:color="auto" w:fill="FFFFFF"/>
        </w:rPr>
        <w:t>Medkik</w:t>
      </w:r>
      <w:proofErr w:type="spellEnd"/>
      <w:r w:rsidR="00315C3A" w:rsidRPr="004D7810">
        <w:rPr>
          <w:rFonts w:asciiTheme="minorHAnsi" w:hAnsiTheme="minorHAnsi" w:cstheme="minorHAnsi"/>
          <w:color w:val="1C1D1E"/>
          <w:sz w:val="22"/>
          <w:szCs w:val="22"/>
          <w:shd w:val="clear" w:color="auto" w:fill="FFFFFF"/>
        </w:rPr>
        <w:t>, </w:t>
      </w:r>
      <w:r w:rsidR="00315C3A" w:rsidRPr="004D7810">
        <w:rPr>
          <w:rFonts w:asciiTheme="minorHAnsi" w:hAnsiTheme="minorHAnsi" w:cstheme="minorHAnsi"/>
          <w:b/>
          <w:bCs/>
          <w:color w:val="1C1D1E"/>
          <w:sz w:val="22"/>
          <w:szCs w:val="22"/>
        </w:rPr>
        <w:t>2004</w:t>
      </w:r>
      <w:r w:rsidR="00315C3A" w:rsidRPr="004D7810">
        <w:rPr>
          <w:rFonts w:asciiTheme="minorHAnsi" w:hAnsiTheme="minorHAnsi" w:cstheme="minorHAnsi"/>
          <w:color w:val="1C1D1E"/>
          <w:sz w:val="22"/>
          <w:szCs w:val="22"/>
          <w:shd w:val="clear" w:color="auto" w:fill="FFFFFF"/>
        </w:rPr>
        <w:t xml:space="preserve">; Stewart, </w:t>
      </w:r>
      <w:proofErr w:type="spellStart"/>
      <w:r w:rsidR="00315C3A" w:rsidRPr="004D7810">
        <w:rPr>
          <w:rFonts w:asciiTheme="minorHAnsi" w:hAnsiTheme="minorHAnsi" w:cstheme="minorHAnsi"/>
          <w:color w:val="1C1D1E"/>
          <w:sz w:val="22"/>
          <w:szCs w:val="22"/>
          <w:shd w:val="clear" w:color="auto" w:fill="FFFFFF"/>
        </w:rPr>
        <w:t>Laduke</w:t>
      </w:r>
      <w:proofErr w:type="spellEnd"/>
      <w:r w:rsidR="00315C3A" w:rsidRPr="004D7810">
        <w:rPr>
          <w:rFonts w:asciiTheme="minorHAnsi" w:hAnsiTheme="minorHAnsi" w:cstheme="minorHAnsi"/>
          <w:color w:val="1C1D1E"/>
          <w:sz w:val="22"/>
          <w:szCs w:val="22"/>
          <w:shd w:val="clear" w:color="auto" w:fill="FFFFFF"/>
        </w:rPr>
        <w:t xml:space="preserve">, </w:t>
      </w:r>
      <w:proofErr w:type="spellStart"/>
      <w:r w:rsidR="00315C3A" w:rsidRPr="004D7810">
        <w:rPr>
          <w:rFonts w:asciiTheme="minorHAnsi" w:hAnsiTheme="minorHAnsi" w:cstheme="minorHAnsi"/>
          <w:color w:val="1C1D1E"/>
          <w:sz w:val="22"/>
          <w:szCs w:val="22"/>
          <w:shd w:val="clear" w:color="auto" w:fill="FFFFFF"/>
        </w:rPr>
        <w:t>Bracht</w:t>
      </w:r>
      <w:proofErr w:type="spellEnd"/>
      <w:r w:rsidR="00315C3A" w:rsidRPr="004D7810">
        <w:rPr>
          <w:rFonts w:asciiTheme="minorHAnsi" w:hAnsiTheme="minorHAnsi" w:cstheme="minorHAnsi"/>
          <w:color w:val="1C1D1E"/>
          <w:sz w:val="22"/>
          <w:szCs w:val="22"/>
          <w:shd w:val="clear" w:color="auto" w:fill="FFFFFF"/>
        </w:rPr>
        <w:t>, Sweet, &amp; Gamarel, </w:t>
      </w:r>
      <w:r w:rsidR="00315C3A" w:rsidRPr="004D7810">
        <w:rPr>
          <w:rFonts w:asciiTheme="minorHAnsi" w:hAnsiTheme="minorHAnsi" w:cstheme="minorHAnsi"/>
          <w:b/>
          <w:bCs/>
          <w:color w:val="1C1D1E"/>
          <w:sz w:val="22"/>
          <w:szCs w:val="22"/>
        </w:rPr>
        <w:t>2003</w:t>
      </w:r>
      <w:r w:rsidR="00315C3A" w:rsidRPr="004D7810">
        <w:rPr>
          <w:rFonts w:asciiTheme="minorHAnsi" w:hAnsiTheme="minorHAnsi" w:cstheme="minorHAnsi"/>
          <w:color w:val="1C1D1E"/>
          <w:sz w:val="22"/>
          <w:szCs w:val="22"/>
          <w:shd w:val="clear" w:color="auto" w:fill="FFFFFF"/>
        </w:rPr>
        <w:t xml:space="preserve">), which shows that an influence can be made on attitudes and outcomes. </w:t>
      </w:r>
      <w:r w:rsidRPr="004D7810">
        <w:rPr>
          <w:rFonts w:asciiTheme="minorHAnsi" w:hAnsiTheme="minorHAnsi" w:cstheme="minorHAnsi"/>
          <w:sz w:val="22"/>
          <w:szCs w:val="22"/>
        </w:rPr>
        <w:t xml:space="preserve">We had already implemented the focus groups which had proven to be successful. </w:t>
      </w:r>
      <w:r w:rsidR="00C56BD8" w:rsidRPr="004D7810">
        <w:rPr>
          <w:rFonts w:asciiTheme="minorHAnsi" w:hAnsiTheme="minorHAnsi" w:cstheme="minorHAnsi"/>
          <w:sz w:val="22"/>
          <w:szCs w:val="22"/>
        </w:rPr>
        <w:t xml:space="preserve">We had also developed a user manual, which was a step by step guide to the EE reps role in selection committees. It included frequently asked questions to help them address common problems they may encounter. </w:t>
      </w:r>
      <w:r w:rsidRPr="004D7810">
        <w:rPr>
          <w:rFonts w:asciiTheme="minorHAnsi" w:hAnsiTheme="minorHAnsi" w:cstheme="minorHAnsi"/>
          <w:sz w:val="22"/>
          <w:szCs w:val="22"/>
        </w:rPr>
        <w:t xml:space="preserve">Part of the focus groups was the use of case studies. We were not skilled in the writing of case studies so it was very brief scenarios that we had the groups work through. We then </w:t>
      </w:r>
      <w:r w:rsidRPr="004D7810">
        <w:rPr>
          <w:rFonts w:asciiTheme="minorHAnsi" w:hAnsiTheme="minorHAnsi" w:cstheme="minorHAnsi"/>
          <w:sz w:val="22"/>
          <w:szCs w:val="22"/>
        </w:rPr>
        <w:lastRenderedPageBreak/>
        <w:t>attend</w:t>
      </w:r>
      <w:r w:rsidR="00C56BD8" w:rsidRPr="004D7810">
        <w:rPr>
          <w:rFonts w:asciiTheme="minorHAnsi" w:hAnsiTheme="minorHAnsi" w:cstheme="minorHAnsi"/>
          <w:sz w:val="22"/>
          <w:szCs w:val="22"/>
        </w:rPr>
        <w:t>ed</w:t>
      </w:r>
      <w:r w:rsidRPr="004D7810">
        <w:rPr>
          <w:rFonts w:asciiTheme="minorHAnsi" w:hAnsiTheme="minorHAnsi" w:cstheme="minorHAnsi"/>
          <w:sz w:val="22"/>
          <w:szCs w:val="22"/>
        </w:rPr>
        <w:t xml:space="preserve"> a case writing course and the aim is develop full case studies to be approved and implemented </w:t>
      </w:r>
      <w:r w:rsidR="00C56BD8" w:rsidRPr="004D7810">
        <w:rPr>
          <w:rFonts w:asciiTheme="minorHAnsi" w:hAnsiTheme="minorHAnsi" w:cstheme="minorHAnsi"/>
          <w:sz w:val="22"/>
          <w:szCs w:val="22"/>
        </w:rPr>
        <w:t>as part of the organizational training provided, not only in the focus groups. The case studies give the EE reps a real life view of what could happen in a selection committee. It also increase</w:t>
      </w:r>
      <w:r w:rsidR="006B21AD" w:rsidRPr="004D7810">
        <w:rPr>
          <w:rFonts w:asciiTheme="minorHAnsi" w:hAnsiTheme="minorHAnsi" w:cstheme="minorHAnsi"/>
          <w:sz w:val="22"/>
          <w:szCs w:val="22"/>
        </w:rPr>
        <w:t>d</w:t>
      </w:r>
      <w:r w:rsidR="00C56BD8" w:rsidRPr="004D7810">
        <w:rPr>
          <w:rFonts w:asciiTheme="minorHAnsi" w:hAnsiTheme="minorHAnsi" w:cstheme="minorHAnsi"/>
          <w:sz w:val="22"/>
          <w:szCs w:val="22"/>
        </w:rPr>
        <w:t xml:space="preserve"> dialogue on how to deal with difficult situations and people who are resisting the change.</w:t>
      </w:r>
    </w:p>
    <w:p w:rsidR="00C56BD8" w:rsidRPr="004D7810" w:rsidRDefault="00C56BD8" w:rsidP="00BB03C4">
      <w:pPr>
        <w:spacing w:line="480" w:lineRule="auto"/>
        <w:rPr>
          <w:rFonts w:asciiTheme="minorHAnsi" w:hAnsiTheme="minorHAnsi" w:cstheme="minorHAnsi"/>
          <w:sz w:val="22"/>
          <w:szCs w:val="22"/>
        </w:rPr>
      </w:pPr>
    </w:p>
    <w:p w:rsidR="00AA7ECF" w:rsidRPr="004D7810" w:rsidRDefault="00AA7ECF"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In addition to the focus groups, new EE reps are required to observe two selection processes before serving as an EE rep independently. We are planning to provide focus groups to experienced reps in order for them to provide effective guidance to new representatives while they are observing.</w:t>
      </w:r>
      <w:r w:rsidR="003A43C5" w:rsidRPr="004D7810">
        <w:rPr>
          <w:rFonts w:asciiTheme="minorHAnsi" w:hAnsiTheme="minorHAnsi" w:cstheme="minorHAnsi"/>
          <w:sz w:val="22"/>
          <w:szCs w:val="22"/>
        </w:rPr>
        <w:t xml:space="preserve"> The observation process is an extremely important part of training as it allows the new reps to see exactly what happens and what their role is.</w:t>
      </w:r>
    </w:p>
    <w:p w:rsidR="004407E8" w:rsidRDefault="004407E8" w:rsidP="00BB03C4">
      <w:pPr>
        <w:spacing w:line="480" w:lineRule="auto"/>
        <w:rPr>
          <w:rFonts w:asciiTheme="minorHAnsi" w:hAnsiTheme="minorHAnsi" w:cstheme="minorHAnsi"/>
          <w:sz w:val="22"/>
          <w:szCs w:val="22"/>
          <w:u w:val="single"/>
        </w:rPr>
      </w:pPr>
    </w:p>
    <w:p w:rsidR="009B1095" w:rsidRPr="004D7810" w:rsidRDefault="00A8230D" w:rsidP="00BB03C4">
      <w:pPr>
        <w:spacing w:line="480" w:lineRule="auto"/>
        <w:rPr>
          <w:rFonts w:asciiTheme="minorHAnsi" w:hAnsiTheme="minorHAnsi" w:cstheme="minorHAnsi"/>
          <w:sz w:val="22"/>
          <w:szCs w:val="22"/>
          <w:u w:val="single"/>
        </w:rPr>
      </w:pPr>
      <w:r w:rsidRPr="004D7810">
        <w:rPr>
          <w:rFonts w:asciiTheme="minorHAnsi" w:hAnsiTheme="minorHAnsi" w:cstheme="minorHAnsi"/>
          <w:sz w:val="22"/>
          <w:szCs w:val="22"/>
          <w:u w:val="single"/>
        </w:rPr>
        <w:t>Methodology</w:t>
      </w:r>
    </w:p>
    <w:p w:rsidR="00611929" w:rsidRPr="004D7810" w:rsidRDefault="00963672" w:rsidP="00BB03C4">
      <w:pPr>
        <w:spacing w:line="480" w:lineRule="auto"/>
        <w:jc w:val="both"/>
        <w:rPr>
          <w:rFonts w:asciiTheme="minorHAnsi" w:hAnsiTheme="minorHAnsi" w:cstheme="minorHAnsi"/>
          <w:sz w:val="22"/>
          <w:szCs w:val="22"/>
        </w:rPr>
      </w:pPr>
      <w:r w:rsidRPr="004D7810">
        <w:rPr>
          <w:rFonts w:asciiTheme="minorHAnsi" w:hAnsiTheme="minorHAnsi" w:cstheme="minorHAnsi"/>
          <w:sz w:val="22"/>
          <w:szCs w:val="22"/>
        </w:rPr>
        <w:t>In this paper, we</w:t>
      </w:r>
      <w:r w:rsidR="00611929" w:rsidRPr="004D7810">
        <w:rPr>
          <w:rFonts w:asciiTheme="minorHAnsi" w:hAnsiTheme="minorHAnsi" w:cstheme="minorHAnsi"/>
          <w:sz w:val="22"/>
          <w:szCs w:val="22"/>
        </w:rPr>
        <w:t xml:space="preserve"> have used an Affinity diagram, developed by Jiro </w:t>
      </w:r>
      <w:proofErr w:type="spellStart"/>
      <w:r w:rsidR="00611929" w:rsidRPr="004D7810">
        <w:rPr>
          <w:rFonts w:asciiTheme="minorHAnsi" w:hAnsiTheme="minorHAnsi" w:cstheme="minorHAnsi"/>
          <w:sz w:val="22"/>
          <w:szCs w:val="22"/>
        </w:rPr>
        <w:t>Kawakita</w:t>
      </w:r>
      <w:proofErr w:type="spellEnd"/>
      <w:r w:rsidR="00611929" w:rsidRPr="004D7810">
        <w:rPr>
          <w:rFonts w:asciiTheme="minorHAnsi" w:hAnsiTheme="minorHAnsi" w:cstheme="minorHAnsi"/>
          <w:sz w:val="22"/>
          <w:szCs w:val="22"/>
        </w:rPr>
        <w:t>, (</w:t>
      </w:r>
      <w:hyperlink r:id="rId9" w:history="1">
        <w:r w:rsidR="00611929" w:rsidRPr="004D7810">
          <w:rPr>
            <w:rStyle w:val="Hyperlink"/>
            <w:rFonts w:asciiTheme="minorHAnsi" w:hAnsiTheme="minorHAnsi" w:cstheme="minorHAnsi"/>
            <w:sz w:val="22"/>
            <w:szCs w:val="22"/>
          </w:rPr>
          <w:t>https://project-management.com/affinity-diagram-kawakita-jiro-or-kj-method</w:t>
        </w:r>
      </w:hyperlink>
      <w:r w:rsidR="00611929" w:rsidRPr="004D7810">
        <w:rPr>
          <w:rFonts w:asciiTheme="minorHAnsi" w:hAnsiTheme="minorHAnsi" w:cstheme="minorHAnsi"/>
          <w:sz w:val="22"/>
          <w:szCs w:val="22"/>
        </w:rPr>
        <w:t>)</w:t>
      </w:r>
      <w:r w:rsidRPr="004D7810">
        <w:rPr>
          <w:rFonts w:asciiTheme="minorHAnsi" w:hAnsiTheme="minorHAnsi" w:cstheme="minorHAnsi"/>
          <w:sz w:val="22"/>
          <w:szCs w:val="22"/>
        </w:rPr>
        <w:t xml:space="preserve"> </w:t>
      </w:r>
      <w:r w:rsidR="00611929" w:rsidRPr="004D7810">
        <w:rPr>
          <w:rFonts w:asciiTheme="minorHAnsi" w:hAnsiTheme="minorHAnsi" w:cstheme="minorHAnsi"/>
          <w:sz w:val="22"/>
          <w:szCs w:val="22"/>
        </w:rPr>
        <w:t xml:space="preserve">to gather ideas and thoughts around </w:t>
      </w:r>
      <w:r w:rsidRPr="004D7810">
        <w:rPr>
          <w:rFonts w:asciiTheme="minorHAnsi" w:hAnsiTheme="minorHAnsi" w:cstheme="minorHAnsi"/>
          <w:sz w:val="22"/>
          <w:szCs w:val="22"/>
        </w:rPr>
        <w:t xml:space="preserve">breaking the resistance to diversity through employment equity </w:t>
      </w:r>
      <w:r w:rsidR="00A8230D" w:rsidRPr="004D7810">
        <w:rPr>
          <w:rFonts w:asciiTheme="minorHAnsi" w:hAnsiTheme="minorHAnsi" w:cstheme="minorHAnsi"/>
          <w:sz w:val="22"/>
          <w:szCs w:val="22"/>
        </w:rPr>
        <w:t>practices</w:t>
      </w:r>
      <w:r w:rsidR="00611929" w:rsidRPr="004D7810">
        <w:rPr>
          <w:rFonts w:asciiTheme="minorHAnsi" w:hAnsiTheme="minorHAnsi" w:cstheme="minorHAnsi"/>
          <w:sz w:val="22"/>
          <w:szCs w:val="22"/>
        </w:rPr>
        <w:t>. We further interrogated the t</w:t>
      </w:r>
      <w:r w:rsidRPr="004D7810">
        <w:rPr>
          <w:rFonts w:asciiTheme="minorHAnsi" w:hAnsiTheme="minorHAnsi" w:cstheme="minorHAnsi"/>
          <w:sz w:val="22"/>
          <w:szCs w:val="22"/>
        </w:rPr>
        <w:t>hemes around the relationship between effectiveness of training, quality of management and the results of learning</w:t>
      </w:r>
      <w:r w:rsidR="00611929" w:rsidRPr="004D7810">
        <w:rPr>
          <w:rFonts w:asciiTheme="minorHAnsi" w:hAnsiTheme="minorHAnsi" w:cstheme="minorHAnsi"/>
          <w:sz w:val="22"/>
          <w:szCs w:val="22"/>
        </w:rPr>
        <w:t xml:space="preserve">, using the Interrelation </w:t>
      </w:r>
      <w:r w:rsidRPr="004D7810">
        <w:rPr>
          <w:rFonts w:asciiTheme="minorHAnsi" w:hAnsiTheme="minorHAnsi" w:cstheme="minorHAnsi"/>
          <w:sz w:val="22"/>
          <w:szCs w:val="22"/>
        </w:rPr>
        <w:t>Diagram to graphically show theses variable lead to</w:t>
      </w:r>
      <w:r w:rsidR="00A8230D" w:rsidRPr="004D7810">
        <w:rPr>
          <w:rFonts w:asciiTheme="minorHAnsi" w:hAnsiTheme="minorHAnsi" w:cstheme="minorHAnsi"/>
          <w:sz w:val="22"/>
          <w:szCs w:val="22"/>
        </w:rPr>
        <w:t xml:space="preserve"> the growth of employees and as a result</w:t>
      </w:r>
      <w:r w:rsidRPr="004D7810">
        <w:rPr>
          <w:rFonts w:asciiTheme="minorHAnsi" w:hAnsiTheme="minorHAnsi" w:cstheme="minorHAnsi"/>
          <w:sz w:val="22"/>
          <w:szCs w:val="22"/>
        </w:rPr>
        <w:t xml:space="preserve"> breaking resistance to diversity. </w:t>
      </w:r>
      <w:r w:rsidR="00611929" w:rsidRPr="004D7810">
        <w:rPr>
          <w:rFonts w:asciiTheme="minorHAnsi" w:hAnsiTheme="minorHAnsi" w:cstheme="minorHAnsi"/>
          <w:sz w:val="22"/>
          <w:szCs w:val="22"/>
        </w:rPr>
        <w:t xml:space="preserve">Using the Systems Archetypes (Braun W, 2002), </w:t>
      </w:r>
      <w:r w:rsidRPr="004D7810">
        <w:rPr>
          <w:rFonts w:asciiTheme="minorHAnsi" w:hAnsiTheme="minorHAnsi" w:cstheme="minorHAnsi"/>
          <w:sz w:val="22"/>
          <w:szCs w:val="22"/>
        </w:rPr>
        <w:t>we</w:t>
      </w:r>
      <w:r w:rsidR="00611929" w:rsidRPr="004D7810">
        <w:rPr>
          <w:rFonts w:asciiTheme="minorHAnsi" w:hAnsiTheme="minorHAnsi" w:cstheme="minorHAnsi"/>
          <w:sz w:val="22"/>
          <w:szCs w:val="22"/>
        </w:rPr>
        <w:t xml:space="preserve"> have selected the growth</w:t>
      </w:r>
      <w:r w:rsidRPr="004D7810">
        <w:rPr>
          <w:rFonts w:asciiTheme="minorHAnsi" w:hAnsiTheme="minorHAnsi" w:cstheme="minorHAnsi"/>
          <w:sz w:val="22"/>
          <w:szCs w:val="22"/>
        </w:rPr>
        <w:t xml:space="preserve"> and underinvestment</w:t>
      </w:r>
      <w:r w:rsidR="00611929" w:rsidRPr="004D7810">
        <w:rPr>
          <w:rFonts w:asciiTheme="minorHAnsi" w:hAnsiTheme="minorHAnsi" w:cstheme="minorHAnsi"/>
          <w:sz w:val="22"/>
          <w:szCs w:val="22"/>
        </w:rPr>
        <w:t xml:space="preserve"> archetype to interrogate</w:t>
      </w:r>
      <w:r w:rsidR="00A8230D" w:rsidRPr="004D7810">
        <w:rPr>
          <w:rFonts w:asciiTheme="minorHAnsi" w:hAnsiTheme="minorHAnsi" w:cstheme="minorHAnsi"/>
          <w:sz w:val="22"/>
          <w:szCs w:val="22"/>
        </w:rPr>
        <w:t xml:space="preserve"> these themes</w:t>
      </w:r>
      <w:r w:rsidR="00611929" w:rsidRPr="004D7810">
        <w:rPr>
          <w:rFonts w:asciiTheme="minorHAnsi" w:hAnsiTheme="minorHAnsi" w:cstheme="minorHAnsi"/>
          <w:sz w:val="22"/>
          <w:szCs w:val="22"/>
        </w:rPr>
        <w:t xml:space="preserve"> in more detail. </w:t>
      </w:r>
    </w:p>
    <w:p w:rsidR="00611929" w:rsidRPr="004D7810" w:rsidRDefault="00611929" w:rsidP="00BB03C4">
      <w:pPr>
        <w:spacing w:line="480" w:lineRule="auto"/>
        <w:rPr>
          <w:rFonts w:asciiTheme="minorHAnsi" w:hAnsiTheme="minorHAnsi" w:cstheme="minorHAnsi"/>
          <w:sz w:val="22"/>
          <w:szCs w:val="22"/>
        </w:rPr>
      </w:pPr>
    </w:p>
    <w:p w:rsidR="00F4456C" w:rsidRPr="004D7810" w:rsidRDefault="00B17CCD"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Considering the variable quality of management, we discussed how to encourage development and diversity thinking by understanding the equity landscape of the </w:t>
      </w:r>
      <w:r w:rsidR="0050019F" w:rsidRPr="004D7810">
        <w:rPr>
          <w:rFonts w:asciiTheme="minorHAnsi" w:hAnsiTheme="minorHAnsi" w:cstheme="minorHAnsi"/>
          <w:sz w:val="22"/>
          <w:szCs w:val="22"/>
        </w:rPr>
        <w:t>Commerce F</w:t>
      </w:r>
      <w:r w:rsidRPr="004D7810">
        <w:rPr>
          <w:rFonts w:asciiTheme="minorHAnsi" w:hAnsiTheme="minorHAnsi" w:cstheme="minorHAnsi"/>
          <w:sz w:val="22"/>
          <w:szCs w:val="22"/>
        </w:rPr>
        <w:t>aculty.</w:t>
      </w:r>
      <w:r w:rsidR="0050019F" w:rsidRPr="004D7810">
        <w:rPr>
          <w:rFonts w:asciiTheme="minorHAnsi" w:hAnsiTheme="minorHAnsi" w:cstheme="minorHAnsi"/>
          <w:sz w:val="22"/>
          <w:szCs w:val="22"/>
        </w:rPr>
        <w:t xml:space="preserve"> We felt that it is important for management to be able to get to know staff on a different level by encouraging them to share their cultures, diversity and therefor</w:t>
      </w:r>
      <w:r w:rsidR="00B02F43">
        <w:rPr>
          <w:rFonts w:asciiTheme="minorHAnsi" w:hAnsiTheme="minorHAnsi" w:cstheme="minorHAnsi"/>
          <w:sz w:val="22"/>
          <w:szCs w:val="22"/>
        </w:rPr>
        <w:t>e</w:t>
      </w:r>
      <w:r w:rsidR="0050019F" w:rsidRPr="004D7810">
        <w:rPr>
          <w:rFonts w:asciiTheme="minorHAnsi" w:hAnsiTheme="minorHAnsi" w:cstheme="minorHAnsi"/>
          <w:sz w:val="22"/>
          <w:szCs w:val="22"/>
        </w:rPr>
        <w:t xml:space="preserve"> building stronger relationships.</w:t>
      </w:r>
      <w:r w:rsidR="00572BD9" w:rsidRPr="004D7810">
        <w:rPr>
          <w:rFonts w:asciiTheme="minorHAnsi" w:hAnsiTheme="minorHAnsi" w:cstheme="minorHAnsi"/>
          <w:sz w:val="22"/>
          <w:szCs w:val="22"/>
        </w:rPr>
        <w:t xml:space="preserve"> Management should also be able to identify gaps in learning of staff and therefore building a succession plan for career </w:t>
      </w:r>
      <w:r w:rsidR="00572BD9" w:rsidRPr="004D7810">
        <w:rPr>
          <w:rFonts w:asciiTheme="minorHAnsi" w:hAnsiTheme="minorHAnsi" w:cstheme="minorHAnsi"/>
          <w:sz w:val="22"/>
          <w:szCs w:val="22"/>
        </w:rPr>
        <w:lastRenderedPageBreak/>
        <w:t>trajectory. Particularly when it comes to previously disadvantaged staff, they need to encourage further studies through financially support and an environment for time off for deliverables required throughout their studies</w:t>
      </w:r>
      <w:r w:rsidR="00C403D1" w:rsidRPr="004D7810">
        <w:rPr>
          <w:rFonts w:asciiTheme="minorHAnsi" w:hAnsiTheme="minorHAnsi" w:cstheme="minorHAnsi"/>
          <w:sz w:val="22"/>
          <w:szCs w:val="22"/>
        </w:rPr>
        <w:t>, especially when it comes to administrative staff</w:t>
      </w:r>
      <w:r w:rsidR="00572BD9" w:rsidRPr="004D7810">
        <w:rPr>
          <w:rFonts w:asciiTheme="minorHAnsi" w:hAnsiTheme="minorHAnsi" w:cstheme="minorHAnsi"/>
          <w:sz w:val="22"/>
          <w:szCs w:val="22"/>
        </w:rPr>
        <w:t xml:space="preserve">. </w:t>
      </w:r>
      <w:r w:rsidR="003701F9" w:rsidRPr="004D7810">
        <w:rPr>
          <w:rFonts w:asciiTheme="minorHAnsi" w:hAnsiTheme="minorHAnsi" w:cstheme="minorHAnsi"/>
          <w:sz w:val="22"/>
          <w:szCs w:val="22"/>
        </w:rPr>
        <w:t>Management should be at the foreground of creating a transparent recruitment process. Therefore</w:t>
      </w:r>
      <w:r w:rsidR="00C403D1" w:rsidRPr="004D7810">
        <w:rPr>
          <w:rFonts w:asciiTheme="minorHAnsi" w:hAnsiTheme="minorHAnsi" w:cstheme="minorHAnsi"/>
          <w:sz w:val="22"/>
          <w:szCs w:val="22"/>
        </w:rPr>
        <w:t>,</w:t>
      </w:r>
      <w:r w:rsidR="003701F9" w:rsidRPr="004D7810">
        <w:rPr>
          <w:rFonts w:asciiTheme="minorHAnsi" w:hAnsiTheme="minorHAnsi" w:cstheme="minorHAnsi"/>
          <w:sz w:val="22"/>
          <w:szCs w:val="22"/>
        </w:rPr>
        <w:t xml:space="preserve"> encouraging equality for all applicants who apply for positions within their departments and the bigger faculty</w:t>
      </w:r>
      <w:r w:rsidR="00C403D1" w:rsidRPr="004D7810">
        <w:rPr>
          <w:rFonts w:asciiTheme="minorHAnsi" w:hAnsiTheme="minorHAnsi" w:cstheme="minorHAnsi"/>
          <w:sz w:val="22"/>
          <w:szCs w:val="22"/>
        </w:rPr>
        <w:t xml:space="preserve"> is imperative</w:t>
      </w:r>
      <w:r w:rsidR="003701F9" w:rsidRPr="004D7810">
        <w:rPr>
          <w:rFonts w:asciiTheme="minorHAnsi" w:hAnsiTheme="minorHAnsi" w:cstheme="minorHAnsi"/>
          <w:sz w:val="22"/>
          <w:szCs w:val="22"/>
        </w:rPr>
        <w:t xml:space="preserve">. </w:t>
      </w:r>
      <w:r w:rsidR="003C0136" w:rsidRPr="004D7810">
        <w:rPr>
          <w:rFonts w:asciiTheme="minorHAnsi" w:hAnsiTheme="minorHAnsi" w:cstheme="minorHAnsi"/>
          <w:sz w:val="22"/>
          <w:szCs w:val="22"/>
        </w:rPr>
        <w:t>This variable positively influence the growth of employees. Which refers to the development of all staff in the faculty.</w:t>
      </w:r>
      <w:r w:rsidR="00C403D1" w:rsidRPr="004D7810">
        <w:rPr>
          <w:rFonts w:asciiTheme="minorHAnsi" w:hAnsiTheme="minorHAnsi" w:cstheme="minorHAnsi"/>
          <w:sz w:val="22"/>
          <w:szCs w:val="22"/>
        </w:rPr>
        <w:t xml:space="preserve"> It is important that all staff are given and equal opportunity to grow both professionally, academically and personally</w:t>
      </w:r>
      <w:r w:rsidR="00BA6E57" w:rsidRPr="004D7810">
        <w:rPr>
          <w:rFonts w:asciiTheme="minorHAnsi" w:hAnsiTheme="minorHAnsi" w:cstheme="minorHAnsi"/>
          <w:sz w:val="22"/>
          <w:szCs w:val="22"/>
        </w:rPr>
        <w:t xml:space="preserve"> through </w:t>
      </w:r>
      <w:r w:rsidR="00462C32" w:rsidRPr="004D7810">
        <w:rPr>
          <w:rFonts w:asciiTheme="minorHAnsi" w:hAnsiTheme="minorHAnsi" w:cstheme="minorHAnsi"/>
          <w:sz w:val="22"/>
          <w:szCs w:val="22"/>
        </w:rPr>
        <w:t>Employment</w:t>
      </w:r>
      <w:r w:rsidR="00BA6E57" w:rsidRPr="004D7810">
        <w:rPr>
          <w:rFonts w:asciiTheme="minorHAnsi" w:hAnsiTheme="minorHAnsi" w:cstheme="minorHAnsi"/>
          <w:sz w:val="22"/>
          <w:szCs w:val="22"/>
        </w:rPr>
        <w:t xml:space="preserve"> Equity</w:t>
      </w:r>
      <w:r w:rsidR="00C403D1" w:rsidRPr="004D7810">
        <w:rPr>
          <w:rFonts w:asciiTheme="minorHAnsi" w:hAnsiTheme="minorHAnsi" w:cstheme="minorHAnsi"/>
          <w:sz w:val="22"/>
          <w:szCs w:val="22"/>
        </w:rPr>
        <w:t xml:space="preserve">. It is important that staff are guide correctly when it come to the finding the appropriate course or degree to study, in order to </w:t>
      </w:r>
      <w:r w:rsidR="00CE64E0" w:rsidRPr="004D7810">
        <w:rPr>
          <w:rFonts w:asciiTheme="minorHAnsi" w:hAnsiTheme="minorHAnsi" w:cstheme="minorHAnsi"/>
          <w:sz w:val="22"/>
          <w:szCs w:val="22"/>
        </w:rPr>
        <w:t xml:space="preserve">use that to further their career. </w:t>
      </w:r>
      <w:r w:rsidR="00BA6E57" w:rsidRPr="004D7810">
        <w:rPr>
          <w:rFonts w:asciiTheme="minorHAnsi" w:hAnsiTheme="minorHAnsi" w:cstheme="minorHAnsi"/>
          <w:sz w:val="22"/>
          <w:szCs w:val="22"/>
        </w:rPr>
        <w:t xml:space="preserve">At the same </w:t>
      </w:r>
      <w:r w:rsidR="00C33B08" w:rsidRPr="004D7810">
        <w:rPr>
          <w:rFonts w:asciiTheme="minorHAnsi" w:hAnsiTheme="minorHAnsi" w:cstheme="minorHAnsi"/>
          <w:sz w:val="22"/>
          <w:szCs w:val="22"/>
        </w:rPr>
        <w:t>time,</w:t>
      </w:r>
      <w:r w:rsidR="00BA6E57" w:rsidRPr="004D7810">
        <w:rPr>
          <w:rFonts w:asciiTheme="minorHAnsi" w:hAnsiTheme="minorHAnsi" w:cstheme="minorHAnsi"/>
          <w:sz w:val="22"/>
          <w:szCs w:val="22"/>
        </w:rPr>
        <w:t xml:space="preserve"> it is important that staff are guided correctly on the material to become an </w:t>
      </w:r>
      <w:r w:rsidR="00C33B08" w:rsidRPr="004D7810">
        <w:rPr>
          <w:rFonts w:asciiTheme="minorHAnsi" w:hAnsiTheme="minorHAnsi" w:cstheme="minorHAnsi"/>
          <w:sz w:val="22"/>
          <w:szCs w:val="22"/>
        </w:rPr>
        <w:t>EE</w:t>
      </w:r>
      <w:r w:rsidR="00BA6E57" w:rsidRPr="004D7810">
        <w:rPr>
          <w:rFonts w:asciiTheme="minorHAnsi" w:hAnsiTheme="minorHAnsi" w:cstheme="minorHAnsi"/>
          <w:sz w:val="22"/>
          <w:szCs w:val="22"/>
        </w:rPr>
        <w:t xml:space="preserve"> rep. </w:t>
      </w:r>
      <w:r w:rsidR="00CE64E0" w:rsidRPr="004D7810">
        <w:rPr>
          <w:rFonts w:asciiTheme="minorHAnsi" w:hAnsiTheme="minorHAnsi" w:cstheme="minorHAnsi"/>
          <w:sz w:val="22"/>
          <w:szCs w:val="22"/>
        </w:rPr>
        <w:t xml:space="preserve">Staff also need to have enough time off work in order to be committed to their </w:t>
      </w:r>
      <w:r w:rsidR="00BA6E57" w:rsidRPr="004D7810">
        <w:rPr>
          <w:rFonts w:asciiTheme="minorHAnsi" w:hAnsiTheme="minorHAnsi" w:cstheme="minorHAnsi"/>
          <w:sz w:val="22"/>
          <w:szCs w:val="22"/>
        </w:rPr>
        <w:t>duties as an EE rep</w:t>
      </w:r>
      <w:r w:rsidR="00CE64E0" w:rsidRPr="004D7810">
        <w:rPr>
          <w:rFonts w:asciiTheme="minorHAnsi" w:hAnsiTheme="minorHAnsi" w:cstheme="minorHAnsi"/>
          <w:sz w:val="22"/>
          <w:szCs w:val="22"/>
        </w:rPr>
        <w:t>. Financial assistance can sometimes be a barrier but the organization should assist</w:t>
      </w:r>
      <w:r w:rsidR="00B02F43">
        <w:rPr>
          <w:rFonts w:asciiTheme="minorHAnsi" w:hAnsiTheme="minorHAnsi" w:cstheme="minorHAnsi"/>
          <w:sz w:val="22"/>
          <w:szCs w:val="22"/>
        </w:rPr>
        <w:t xml:space="preserve"> with this</w:t>
      </w:r>
      <w:r w:rsidR="00317246" w:rsidRPr="004D7810">
        <w:rPr>
          <w:rFonts w:asciiTheme="minorHAnsi" w:hAnsiTheme="minorHAnsi" w:cstheme="minorHAnsi"/>
          <w:sz w:val="22"/>
          <w:szCs w:val="22"/>
        </w:rPr>
        <w:t>,</w:t>
      </w:r>
      <w:r w:rsidR="00CE64E0" w:rsidRPr="004D7810">
        <w:rPr>
          <w:rFonts w:asciiTheme="minorHAnsi" w:hAnsiTheme="minorHAnsi" w:cstheme="minorHAnsi"/>
          <w:sz w:val="22"/>
          <w:szCs w:val="22"/>
        </w:rPr>
        <w:t xml:space="preserve"> as this not only allows for growth of the staff member but it becomes beneficial to the organization, once the person implements their learnings</w:t>
      </w:r>
      <w:r w:rsidR="00BA6E57" w:rsidRPr="004D7810">
        <w:rPr>
          <w:rFonts w:asciiTheme="minorHAnsi" w:hAnsiTheme="minorHAnsi" w:cstheme="minorHAnsi"/>
          <w:sz w:val="22"/>
          <w:szCs w:val="22"/>
        </w:rPr>
        <w:t xml:space="preserve"> as an EE rep on a selection committee, they entire recruitment process flourishes</w:t>
      </w:r>
      <w:r w:rsidR="00CE64E0" w:rsidRPr="004D7810">
        <w:rPr>
          <w:rFonts w:asciiTheme="minorHAnsi" w:hAnsiTheme="minorHAnsi" w:cstheme="minorHAnsi"/>
          <w:sz w:val="22"/>
          <w:szCs w:val="22"/>
        </w:rPr>
        <w:t xml:space="preserve">. </w:t>
      </w:r>
      <w:r w:rsidR="00BA6E57" w:rsidRPr="004D7810">
        <w:rPr>
          <w:rFonts w:asciiTheme="minorHAnsi" w:hAnsiTheme="minorHAnsi" w:cstheme="minorHAnsi"/>
          <w:sz w:val="22"/>
          <w:szCs w:val="22"/>
        </w:rPr>
        <w:t>In order</w:t>
      </w:r>
      <w:r w:rsidR="00CE64E0" w:rsidRPr="004D7810">
        <w:rPr>
          <w:rFonts w:asciiTheme="minorHAnsi" w:hAnsiTheme="minorHAnsi" w:cstheme="minorHAnsi"/>
          <w:sz w:val="22"/>
          <w:szCs w:val="22"/>
        </w:rPr>
        <w:t xml:space="preserve"> to peruse this efficiently, it is important to identify the skills that staff require in order to perform their </w:t>
      </w:r>
      <w:r w:rsidR="00BA6E57" w:rsidRPr="004D7810">
        <w:rPr>
          <w:rFonts w:asciiTheme="minorHAnsi" w:hAnsiTheme="minorHAnsi" w:cstheme="minorHAnsi"/>
          <w:sz w:val="22"/>
          <w:szCs w:val="22"/>
        </w:rPr>
        <w:t>EE rep duties and build on it.</w:t>
      </w:r>
      <w:r w:rsidR="00CE64E0" w:rsidRPr="004D7810">
        <w:rPr>
          <w:rFonts w:asciiTheme="minorHAnsi" w:hAnsiTheme="minorHAnsi" w:cstheme="minorHAnsi"/>
          <w:sz w:val="22"/>
          <w:szCs w:val="22"/>
        </w:rPr>
        <w:t xml:space="preserve"> Skills and knowledge sharing can also assist with the growth </w:t>
      </w:r>
      <w:r w:rsidR="00BA6E57" w:rsidRPr="004D7810">
        <w:rPr>
          <w:rFonts w:asciiTheme="minorHAnsi" w:hAnsiTheme="minorHAnsi" w:cstheme="minorHAnsi"/>
          <w:sz w:val="22"/>
          <w:szCs w:val="22"/>
        </w:rPr>
        <w:t>o</w:t>
      </w:r>
      <w:r w:rsidR="00CE64E0" w:rsidRPr="004D7810">
        <w:rPr>
          <w:rFonts w:asciiTheme="minorHAnsi" w:hAnsiTheme="minorHAnsi" w:cstheme="minorHAnsi"/>
          <w:sz w:val="22"/>
          <w:szCs w:val="22"/>
        </w:rPr>
        <w:t>f the</w:t>
      </w:r>
      <w:r w:rsidR="00BA6E57" w:rsidRPr="004D7810">
        <w:rPr>
          <w:rFonts w:asciiTheme="minorHAnsi" w:hAnsiTheme="minorHAnsi" w:cstheme="minorHAnsi"/>
          <w:sz w:val="22"/>
          <w:szCs w:val="22"/>
        </w:rPr>
        <w:t xml:space="preserve"> EE rep</w:t>
      </w:r>
      <w:r w:rsidR="00CE64E0" w:rsidRPr="004D7810">
        <w:rPr>
          <w:rFonts w:asciiTheme="minorHAnsi" w:hAnsiTheme="minorHAnsi" w:cstheme="minorHAnsi"/>
          <w:sz w:val="22"/>
          <w:szCs w:val="22"/>
        </w:rPr>
        <w:t xml:space="preserve"> team</w:t>
      </w:r>
      <w:r w:rsidR="00BA6E57" w:rsidRPr="004D7810">
        <w:rPr>
          <w:rFonts w:asciiTheme="minorHAnsi" w:hAnsiTheme="minorHAnsi" w:cstheme="minorHAnsi"/>
          <w:sz w:val="22"/>
          <w:szCs w:val="22"/>
        </w:rPr>
        <w:t>, t</w:t>
      </w:r>
      <w:r w:rsidR="00317246" w:rsidRPr="004D7810">
        <w:rPr>
          <w:rFonts w:asciiTheme="minorHAnsi" w:hAnsiTheme="minorHAnsi" w:cstheme="minorHAnsi"/>
          <w:sz w:val="22"/>
          <w:szCs w:val="22"/>
        </w:rPr>
        <w:t>hr</w:t>
      </w:r>
      <w:r w:rsidR="00BA6E57" w:rsidRPr="004D7810">
        <w:rPr>
          <w:rFonts w:asciiTheme="minorHAnsi" w:hAnsiTheme="minorHAnsi" w:cstheme="minorHAnsi"/>
          <w:sz w:val="22"/>
          <w:szCs w:val="22"/>
        </w:rPr>
        <w:t>ough regular training and focus groups.</w:t>
      </w:r>
      <w:r w:rsidR="00CE64E0" w:rsidRPr="004D7810">
        <w:rPr>
          <w:rFonts w:asciiTheme="minorHAnsi" w:hAnsiTheme="minorHAnsi" w:cstheme="minorHAnsi"/>
          <w:sz w:val="22"/>
          <w:szCs w:val="22"/>
        </w:rPr>
        <w:t xml:space="preserve"> If management prioritizes in making teaching and educating staff a priority</w:t>
      </w:r>
      <w:r w:rsidR="00BA6E57" w:rsidRPr="004D7810">
        <w:rPr>
          <w:rFonts w:asciiTheme="minorHAnsi" w:hAnsiTheme="minorHAnsi" w:cstheme="minorHAnsi"/>
          <w:sz w:val="22"/>
          <w:szCs w:val="22"/>
        </w:rPr>
        <w:t xml:space="preserve"> </w:t>
      </w:r>
      <w:r w:rsidR="00317246" w:rsidRPr="004D7810">
        <w:rPr>
          <w:rFonts w:asciiTheme="minorHAnsi" w:hAnsiTheme="minorHAnsi" w:cstheme="minorHAnsi"/>
          <w:sz w:val="22"/>
          <w:szCs w:val="22"/>
        </w:rPr>
        <w:t>in regard to</w:t>
      </w:r>
      <w:r w:rsidR="00BA6E57" w:rsidRPr="004D7810">
        <w:rPr>
          <w:rFonts w:asciiTheme="minorHAnsi" w:hAnsiTheme="minorHAnsi" w:cstheme="minorHAnsi"/>
          <w:sz w:val="22"/>
          <w:szCs w:val="22"/>
        </w:rPr>
        <w:t xml:space="preserve"> Employment Equity</w:t>
      </w:r>
      <w:r w:rsidR="00CE64E0" w:rsidRPr="004D7810">
        <w:rPr>
          <w:rFonts w:asciiTheme="minorHAnsi" w:hAnsiTheme="minorHAnsi" w:cstheme="minorHAnsi"/>
          <w:sz w:val="22"/>
          <w:szCs w:val="22"/>
        </w:rPr>
        <w:t>, it will positively impact the results of learning</w:t>
      </w:r>
      <w:r w:rsidR="00BA6E57" w:rsidRPr="004D7810">
        <w:rPr>
          <w:rFonts w:asciiTheme="minorHAnsi" w:hAnsiTheme="minorHAnsi" w:cstheme="minorHAnsi"/>
          <w:sz w:val="22"/>
          <w:szCs w:val="22"/>
        </w:rPr>
        <w:t xml:space="preserve"> of being an EE rep</w:t>
      </w:r>
      <w:r w:rsidR="00CE64E0" w:rsidRPr="004D7810">
        <w:rPr>
          <w:rFonts w:asciiTheme="minorHAnsi" w:hAnsiTheme="minorHAnsi" w:cstheme="minorHAnsi"/>
          <w:sz w:val="22"/>
          <w:szCs w:val="22"/>
        </w:rPr>
        <w:t>.</w:t>
      </w:r>
      <w:r w:rsidR="00BA6E57" w:rsidRPr="004D7810">
        <w:rPr>
          <w:rFonts w:asciiTheme="minorHAnsi" w:hAnsiTheme="minorHAnsi" w:cstheme="minorHAnsi"/>
          <w:sz w:val="22"/>
          <w:szCs w:val="22"/>
        </w:rPr>
        <w:t xml:space="preserve"> </w:t>
      </w:r>
      <w:proofErr w:type="spellStart"/>
      <w:r w:rsidR="00BA6E57" w:rsidRPr="004D7810">
        <w:rPr>
          <w:rFonts w:asciiTheme="minorHAnsi" w:hAnsiTheme="minorHAnsi" w:cstheme="minorHAnsi"/>
          <w:sz w:val="22"/>
          <w:szCs w:val="22"/>
        </w:rPr>
        <w:t>Organisational</w:t>
      </w:r>
      <w:proofErr w:type="spellEnd"/>
      <w:r w:rsidR="00BA6E57" w:rsidRPr="004D7810">
        <w:rPr>
          <w:rFonts w:asciiTheme="minorHAnsi" w:hAnsiTheme="minorHAnsi" w:cstheme="minorHAnsi"/>
          <w:sz w:val="22"/>
          <w:szCs w:val="22"/>
        </w:rPr>
        <w:t xml:space="preserve"> trai</w:t>
      </w:r>
      <w:r w:rsidR="002F7936" w:rsidRPr="004D7810">
        <w:rPr>
          <w:rFonts w:asciiTheme="minorHAnsi" w:hAnsiTheme="minorHAnsi" w:cstheme="minorHAnsi"/>
          <w:sz w:val="22"/>
          <w:szCs w:val="22"/>
        </w:rPr>
        <w:t>ni</w:t>
      </w:r>
      <w:r w:rsidR="00BA6E57" w:rsidRPr="004D7810">
        <w:rPr>
          <w:rFonts w:asciiTheme="minorHAnsi" w:hAnsiTheme="minorHAnsi" w:cstheme="minorHAnsi"/>
          <w:sz w:val="22"/>
          <w:szCs w:val="22"/>
        </w:rPr>
        <w:t xml:space="preserve">ng as a whole is </w:t>
      </w:r>
      <w:r w:rsidR="002F7936" w:rsidRPr="004D7810">
        <w:rPr>
          <w:rFonts w:asciiTheme="minorHAnsi" w:hAnsiTheme="minorHAnsi" w:cstheme="minorHAnsi"/>
          <w:sz w:val="22"/>
          <w:szCs w:val="22"/>
        </w:rPr>
        <w:t>imperative</w:t>
      </w:r>
      <w:r w:rsidR="00BA6E57" w:rsidRPr="004D7810">
        <w:rPr>
          <w:rFonts w:asciiTheme="minorHAnsi" w:hAnsiTheme="minorHAnsi" w:cstheme="minorHAnsi"/>
          <w:sz w:val="22"/>
          <w:szCs w:val="22"/>
        </w:rPr>
        <w:t>, so that the entire university is aligned with the same goal and vision. Improving the understanding of an EE rep not only applie</w:t>
      </w:r>
      <w:r w:rsidR="0072007B" w:rsidRPr="004D7810">
        <w:rPr>
          <w:rFonts w:asciiTheme="minorHAnsi" w:hAnsiTheme="minorHAnsi" w:cstheme="minorHAnsi"/>
          <w:sz w:val="22"/>
          <w:szCs w:val="22"/>
        </w:rPr>
        <w:t>s</w:t>
      </w:r>
      <w:r w:rsidR="00BA6E57" w:rsidRPr="004D7810">
        <w:rPr>
          <w:rFonts w:asciiTheme="minorHAnsi" w:hAnsiTheme="minorHAnsi" w:cstheme="minorHAnsi"/>
          <w:sz w:val="22"/>
          <w:szCs w:val="22"/>
        </w:rPr>
        <w:t xml:space="preserve"> to the equity of a candidate but also the language used in an advertisement. It applies to the language and behavior</w:t>
      </w:r>
      <w:r w:rsidR="0072007B" w:rsidRPr="004D7810">
        <w:rPr>
          <w:rFonts w:asciiTheme="minorHAnsi" w:hAnsiTheme="minorHAnsi" w:cstheme="minorHAnsi"/>
          <w:sz w:val="22"/>
          <w:szCs w:val="22"/>
        </w:rPr>
        <w:t xml:space="preserve"> of any person</w:t>
      </w:r>
      <w:r w:rsidR="00BA6E57" w:rsidRPr="004D7810">
        <w:rPr>
          <w:rFonts w:asciiTheme="minorHAnsi" w:hAnsiTheme="minorHAnsi" w:cstheme="minorHAnsi"/>
          <w:sz w:val="22"/>
          <w:szCs w:val="22"/>
        </w:rPr>
        <w:t xml:space="preserve"> when </w:t>
      </w:r>
      <w:r w:rsidR="002F7936" w:rsidRPr="004D7810">
        <w:rPr>
          <w:rFonts w:asciiTheme="minorHAnsi" w:hAnsiTheme="minorHAnsi" w:cstheme="minorHAnsi"/>
          <w:sz w:val="22"/>
          <w:szCs w:val="22"/>
        </w:rPr>
        <w:t>serving</w:t>
      </w:r>
      <w:r w:rsidR="00BA6E57" w:rsidRPr="004D7810">
        <w:rPr>
          <w:rFonts w:asciiTheme="minorHAnsi" w:hAnsiTheme="minorHAnsi" w:cstheme="minorHAnsi"/>
          <w:sz w:val="22"/>
          <w:szCs w:val="22"/>
        </w:rPr>
        <w:t xml:space="preserve"> on a </w:t>
      </w:r>
      <w:r w:rsidR="002F7936" w:rsidRPr="004D7810">
        <w:rPr>
          <w:rFonts w:asciiTheme="minorHAnsi" w:hAnsiTheme="minorHAnsi" w:cstheme="minorHAnsi"/>
          <w:sz w:val="22"/>
          <w:szCs w:val="22"/>
        </w:rPr>
        <w:t>selection</w:t>
      </w:r>
      <w:r w:rsidR="00BA6E57" w:rsidRPr="004D7810">
        <w:rPr>
          <w:rFonts w:asciiTheme="minorHAnsi" w:hAnsiTheme="minorHAnsi" w:cstheme="minorHAnsi"/>
          <w:sz w:val="22"/>
          <w:szCs w:val="22"/>
        </w:rPr>
        <w:t xml:space="preserve"> committee. Trainers need to be able to identify the gaps of learning and </w:t>
      </w:r>
      <w:r w:rsidR="002F7936" w:rsidRPr="004D7810">
        <w:rPr>
          <w:rFonts w:asciiTheme="minorHAnsi" w:hAnsiTheme="minorHAnsi" w:cstheme="minorHAnsi"/>
          <w:sz w:val="22"/>
          <w:szCs w:val="22"/>
        </w:rPr>
        <w:t>strategize</w:t>
      </w:r>
      <w:r w:rsidR="00BA6E57" w:rsidRPr="004D7810">
        <w:rPr>
          <w:rFonts w:asciiTheme="minorHAnsi" w:hAnsiTheme="minorHAnsi" w:cstheme="minorHAnsi"/>
          <w:sz w:val="22"/>
          <w:szCs w:val="22"/>
        </w:rPr>
        <w:t xml:space="preserve"> the most effective way to b</w:t>
      </w:r>
      <w:r w:rsidR="002F7936" w:rsidRPr="004D7810">
        <w:rPr>
          <w:rFonts w:asciiTheme="minorHAnsi" w:hAnsiTheme="minorHAnsi" w:cstheme="minorHAnsi"/>
          <w:sz w:val="22"/>
          <w:szCs w:val="22"/>
        </w:rPr>
        <w:t>ri</w:t>
      </w:r>
      <w:r w:rsidR="00BA6E57" w:rsidRPr="004D7810">
        <w:rPr>
          <w:rFonts w:asciiTheme="minorHAnsi" w:hAnsiTheme="minorHAnsi" w:cstheme="minorHAnsi"/>
          <w:sz w:val="22"/>
          <w:szCs w:val="22"/>
        </w:rPr>
        <w:t>ng the content across for a diverse staff compliment. This will allow EE reps to be more confident, comfortable</w:t>
      </w:r>
      <w:r w:rsidR="000747DD" w:rsidRPr="004D7810">
        <w:rPr>
          <w:rFonts w:asciiTheme="minorHAnsi" w:hAnsiTheme="minorHAnsi" w:cstheme="minorHAnsi"/>
          <w:sz w:val="22"/>
          <w:szCs w:val="22"/>
        </w:rPr>
        <w:t xml:space="preserve"> and reliable EE reps. Once all necessary resource </w:t>
      </w:r>
      <w:r w:rsidR="002F7936" w:rsidRPr="004D7810">
        <w:rPr>
          <w:rFonts w:asciiTheme="minorHAnsi" w:hAnsiTheme="minorHAnsi" w:cstheme="minorHAnsi"/>
          <w:sz w:val="22"/>
          <w:szCs w:val="22"/>
        </w:rPr>
        <w:t>is</w:t>
      </w:r>
      <w:r w:rsidR="000747DD" w:rsidRPr="004D7810">
        <w:rPr>
          <w:rFonts w:asciiTheme="minorHAnsi" w:hAnsiTheme="minorHAnsi" w:cstheme="minorHAnsi"/>
          <w:sz w:val="22"/>
          <w:szCs w:val="22"/>
        </w:rPr>
        <w:t xml:space="preserve"> available, including materials and persons of experienced, the EE rep will have </w:t>
      </w:r>
      <w:r w:rsidR="000747DD" w:rsidRPr="004D7810">
        <w:rPr>
          <w:rFonts w:asciiTheme="minorHAnsi" w:hAnsiTheme="minorHAnsi" w:cstheme="minorHAnsi"/>
          <w:sz w:val="22"/>
          <w:szCs w:val="22"/>
        </w:rPr>
        <w:lastRenderedPageBreak/>
        <w:t>a strong</w:t>
      </w:r>
      <w:r w:rsidR="00920AA3" w:rsidRPr="004D7810">
        <w:rPr>
          <w:rFonts w:asciiTheme="minorHAnsi" w:hAnsiTheme="minorHAnsi" w:cstheme="minorHAnsi"/>
          <w:sz w:val="22"/>
          <w:szCs w:val="22"/>
        </w:rPr>
        <w:t xml:space="preserve"> and reliable</w:t>
      </w:r>
      <w:r w:rsidR="000747DD" w:rsidRPr="004D7810">
        <w:rPr>
          <w:rFonts w:asciiTheme="minorHAnsi" w:hAnsiTheme="minorHAnsi" w:cstheme="minorHAnsi"/>
          <w:sz w:val="22"/>
          <w:szCs w:val="22"/>
        </w:rPr>
        <w:t xml:space="preserve"> support structure. EE reps will have the ability to not only be confident and </w:t>
      </w:r>
      <w:r w:rsidR="002F7936" w:rsidRPr="004D7810">
        <w:rPr>
          <w:rFonts w:asciiTheme="minorHAnsi" w:hAnsiTheme="minorHAnsi" w:cstheme="minorHAnsi"/>
          <w:sz w:val="22"/>
          <w:szCs w:val="22"/>
        </w:rPr>
        <w:t>comfortable,</w:t>
      </w:r>
      <w:r w:rsidR="000747DD" w:rsidRPr="004D7810">
        <w:rPr>
          <w:rFonts w:asciiTheme="minorHAnsi" w:hAnsiTheme="minorHAnsi" w:cstheme="minorHAnsi"/>
          <w:sz w:val="22"/>
          <w:szCs w:val="22"/>
        </w:rPr>
        <w:t xml:space="preserve"> but they will become the change </w:t>
      </w:r>
      <w:r w:rsidR="002F7936" w:rsidRPr="004D7810">
        <w:rPr>
          <w:rFonts w:asciiTheme="minorHAnsi" w:hAnsiTheme="minorHAnsi" w:cstheme="minorHAnsi"/>
          <w:sz w:val="22"/>
          <w:szCs w:val="22"/>
        </w:rPr>
        <w:t>agents</w:t>
      </w:r>
      <w:r w:rsidR="000747DD" w:rsidRPr="004D7810">
        <w:rPr>
          <w:rFonts w:asciiTheme="minorHAnsi" w:hAnsiTheme="minorHAnsi" w:cstheme="minorHAnsi"/>
          <w:sz w:val="22"/>
          <w:szCs w:val="22"/>
        </w:rPr>
        <w:t xml:space="preserve"> of the organization. They will drive positive awareness through the diversity of the organization. This essentially means breaking the resistance to diversity through Employment Equity practices. Ultimately breaking down the barriers of what once </w:t>
      </w:r>
      <w:r w:rsidR="00BA5EA9" w:rsidRPr="004D7810">
        <w:rPr>
          <w:rFonts w:asciiTheme="minorHAnsi" w:hAnsiTheme="minorHAnsi" w:cstheme="minorHAnsi"/>
          <w:sz w:val="22"/>
          <w:szCs w:val="22"/>
        </w:rPr>
        <w:t xml:space="preserve">thought of as just being another member with not power, EE reps now become the most powerful voice on a selection committee. This allows for skills sharing with other </w:t>
      </w:r>
      <w:r w:rsidR="002F7936" w:rsidRPr="004D7810">
        <w:rPr>
          <w:rFonts w:asciiTheme="minorHAnsi" w:hAnsiTheme="minorHAnsi" w:cstheme="minorHAnsi"/>
          <w:sz w:val="22"/>
          <w:szCs w:val="22"/>
        </w:rPr>
        <w:t>selection</w:t>
      </w:r>
      <w:r w:rsidR="00BA5EA9" w:rsidRPr="004D7810">
        <w:rPr>
          <w:rFonts w:asciiTheme="minorHAnsi" w:hAnsiTheme="minorHAnsi" w:cstheme="minorHAnsi"/>
          <w:sz w:val="22"/>
          <w:szCs w:val="22"/>
        </w:rPr>
        <w:t xml:space="preserve"> committee members, </w:t>
      </w:r>
      <w:r w:rsidR="00E70EE0" w:rsidRPr="004D7810">
        <w:rPr>
          <w:rFonts w:asciiTheme="minorHAnsi" w:hAnsiTheme="minorHAnsi" w:cstheme="minorHAnsi"/>
          <w:sz w:val="22"/>
          <w:szCs w:val="22"/>
        </w:rPr>
        <w:t xml:space="preserve">encourages </w:t>
      </w:r>
      <w:r w:rsidR="00BA5EA9" w:rsidRPr="004D7810">
        <w:rPr>
          <w:rFonts w:asciiTheme="minorHAnsi" w:hAnsiTheme="minorHAnsi" w:cstheme="minorHAnsi"/>
          <w:sz w:val="22"/>
          <w:szCs w:val="22"/>
        </w:rPr>
        <w:t xml:space="preserve">collaboration and a </w:t>
      </w:r>
      <w:r w:rsidR="002F7936" w:rsidRPr="004D7810">
        <w:rPr>
          <w:rFonts w:asciiTheme="minorHAnsi" w:hAnsiTheme="minorHAnsi" w:cstheme="minorHAnsi"/>
          <w:sz w:val="22"/>
          <w:szCs w:val="22"/>
        </w:rPr>
        <w:t>sense of inclusiveness for all staff and future staff.</w:t>
      </w:r>
      <w:r w:rsidR="000747DD" w:rsidRPr="004D7810">
        <w:rPr>
          <w:rFonts w:asciiTheme="minorHAnsi" w:hAnsiTheme="minorHAnsi" w:cstheme="minorHAnsi"/>
          <w:sz w:val="22"/>
          <w:szCs w:val="22"/>
        </w:rPr>
        <w:t xml:space="preserve">  </w:t>
      </w:r>
      <w:r w:rsidR="00CE64E0" w:rsidRPr="004D7810">
        <w:rPr>
          <w:rFonts w:asciiTheme="minorHAnsi" w:hAnsiTheme="minorHAnsi" w:cstheme="minorHAnsi"/>
          <w:sz w:val="22"/>
          <w:szCs w:val="22"/>
        </w:rPr>
        <w:t xml:space="preserve">  </w:t>
      </w:r>
    </w:p>
    <w:p w:rsidR="003C0136" w:rsidRPr="004D7810" w:rsidRDefault="003C0136" w:rsidP="00BB03C4">
      <w:pPr>
        <w:spacing w:line="480" w:lineRule="auto"/>
        <w:rPr>
          <w:rFonts w:asciiTheme="minorHAnsi" w:hAnsiTheme="minorHAnsi" w:cstheme="minorHAnsi"/>
          <w:sz w:val="22"/>
          <w:szCs w:val="22"/>
        </w:rPr>
      </w:pPr>
    </w:p>
    <w:p w:rsidR="00F4456C" w:rsidRPr="004D7810" w:rsidRDefault="009D5F66"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By breaking </w:t>
      </w:r>
      <w:r w:rsidR="00E70EE0" w:rsidRPr="004D7810">
        <w:rPr>
          <w:rFonts w:asciiTheme="minorHAnsi" w:hAnsiTheme="minorHAnsi" w:cstheme="minorHAnsi"/>
          <w:sz w:val="22"/>
          <w:szCs w:val="22"/>
        </w:rPr>
        <w:t>these resistances</w:t>
      </w:r>
      <w:r w:rsidRPr="004D7810">
        <w:rPr>
          <w:rFonts w:asciiTheme="minorHAnsi" w:hAnsiTheme="minorHAnsi" w:cstheme="minorHAnsi"/>
          <w:sz w:val="22"/>
          <w:szCs w:val="22"/>
        </w:rPr>
        <w:t xml:space="preserve"> to diversity, it will </w:t>
      </w:r>
      <w:r w:rsidR="00031B34" w:rsidRPr="004D7810">
        <w:rPr>
          <w:rFonts w:asciiTheme="minorHAnsi" w:hAnsiTheme="minorHAnsi" w:cstheme="minorHAnsi"/>
          <w:sz w:val="22"/>
          <w:szCs w:val="22"/>
        </w:rPr>
        <w:t>improve</w:t>
      </w:r>
      <w:r w:rsidRPr="004D7810">
        <w:rPr>
          <w:rFonts w:asciiTheme="minorHAnsi" w:hAnsiTheme="minorHAnsi" w:cstheme="minorHAnsi"/>
          <w:sz w:val="22"/>
          <w:szCs w:val="22"/>
        </w:rPr>
        <w:t xml:space="preserve"> and </w:t>
      </w:r>
      <w:r w:rsidR="00031B34" w:rsidRPr="004D7810">
        <w:rPr>
          <w:rFonts w:asciiTheme="minorHAnsi" w:hAnsiTheme="minorHAnsi" w:cstheme="minorHAnsi"/>
          <w:sz w:val="22"/>
          <w:szCs w:val="22"/>
        </w:rPr>
        <w:t>have</w:t>
      </w:r>
      <w:r w:rsidRPr="004D7810">
        <w:rPr>
          <w:rFonts w:asciiTheme="minorHAnsi" w:hAnsiTheme="minorHAnsi" w:cstheme="minorHAnsi"/>
          <w:sz w:val="22"/>
          <w:szCs w:val="22"/>
        </w:rPr>
        <w:t xml:space="preserve"> a positive effect on the training itself. The effectiveness of training means that we </w:t>
      </w:r>
      <w:r w:rsidR="002E380A" w:rsidRPr="004D7810">
        <w:rPr>
          <w:rFonts w:asciiTheme="minorHAnsi" w:hAnsiTheme="minorHAnsi" w:cstheme="minorHAnsi"/>
          <w:sz w:val="22"/>
          <w:szCs w:val="22"/>
        </w:rPr>
        <w:t>can</w:t>
      </w:r>
      <w:r w:rsidRPr="004D7810">
        <w:rPr>
          <w:rFonts w:asciiTheme="minorHAnsi" w:hAnsiTheme="minorHAnsi" w:cstheme="minorHAnsi"/>
          <w:sz w:val="22"/>
          <w:szCs w:val="22"/>
        </w:rPr>
        <w:t xml:space="preserve"> identify the current </w:t>
      </w:r>
      <w:r w:rsidR="00031B34" w:rsidRPr="004D7810">
        <w:rPr>
          <w:rFonts w:asciiTheme="minorHAnsi" w:hAnsiTheme="minorHAnsi" w:cstheme="minorHAnsi"/>
          <w:sz w:val="22"/>
          <w:szCs w:val="22"/>
        </w:rPr>
        <w:t>employment</w:t>
      </w:r>
      <w:r w:rsidRPr="004D7810">
        <w:rPr>
          <w:rFonts w:asciiTheme="minorHAnsi" w:hAnsiTheme="minorHAnsi" w:cstheme="minorHAnsi"/>
          <w:sz w:val="22"/>
          <w:szCs w:val="22"/>
        </w:rPr>
        <w:t xml:space="preserve"> equity landscape.</w:t>
      </w:r>
      <w:r w:rsidR="00031B34" w:rsidRPr="004D7810">
        <w:rPr>
          <w:rFonts w:asciiTheme="minorHAnsi" w:hAnsiTheme="minorHAnsi" w:cstheme="minorHAnsi"/>
          <w:sz w:val="22"/>
          <w:szCs w:val="22"/>
        </w:rPr>
        <w:t xml:space="preserve"> </w:t>
      </w:r>
      <w:r w:rsidR="00C52580" w:rsidRPr="004D7810">
        <w:rPr>
          <w:rFonts w:asciiTheme="minorHAnsi" w:hAnsiTheme="minorHAnsi" w:cstheme="minorHAnsi"/>
          <w:sz w:val="22"/>
          <w:szCs w:val="22"/>
        </w:rPr>
        <w:t>Identifying</w:t>
      </w:r>
      <w:r w:rsidR="00275133" w:rsidRPr="004D7810">
        <w:rPr>
          <w:rFonts w:asciiTheme="minorHAnsi" w:hAnsiTheme="minorHAnsi" w:cstheme="minorHAnsi"/>
          <w:sz w:val="22"/>
          <w:szCs w:val="22"/>
        </w:rPr>
        <w:t xml:space="preserve"> the developmental needs of </w:t>
      </w:r>
      <w:r w:rsidR="00C52580" w:rsidRPr="004D7810">
        <w:rPr>
          <w:rFonts w:asciiTheme="minorHAnsi" w:hAnsiTheme="minorHAnsi" w:cstheme="minorHAnsi"/>
          <w:sz w:val="22"/>
          <w:szCs w:val="22"/>
        </w:rPr>
        <w:t>Employment</w:t>
      </w:r>
      <w:r w:rsidR="00275133" w:rsidRPr="004D7810">
        <w:rPr>
          <w:rFonts w:asciiTheme="minorHAnsi" w:hAnsiTheme="minorHAnsi" w:cstheme="minorHAnsi"/>
          <w:sz w:val="22"/>
          <w:szCs w:val="22"/>
        </w:rPr>
        <w:t xml:space="preserve"> Equity in itself and understanding the diverse </w:t>
      </w:r>
      <w:r w:rsidR="00C52580" w:rsidRPr="004D7810">
        <w:rPr>
          <w:rFonts w:asciiTheme="minorHAnsi" w:hAnsiTheme="minorHAnsi" w:cstheme="minorHAnsi"/>
          <w:sz w:val="22"/>
          <w:szCs w:val="22"/>
        </w:rPr>
        <w:t>environments</w:t>
      </w:r>
      <w:r w:rsidR="00275133" w:rsidRPr="004D7810">
        <w:rPr>
          <w:rFonts w:asciiTheme="minorHAnsi" w:hAnsiTheme="minorHAnsi" w:cstheme="minorHAnsi"/>
          <w:sz w:val="22"/>
          <w:szCs w:val="22"/>
        </w:rPr>
        <w:t xml:space="preserve"> in which </w:t>
      </w:r>
      <w:r w:rsidR="00215F02" w:rsidRPr="004D7810">
        <w:rPr>
          <w:rFonts w:asciiTheme="minorHAnsi" w:hAnsiTheme="minorHAnsi" w:cstheme="minorHAnsi"/>
          <w:sz w:val="22"/>
          <w:szCs w:val="22"/>
        </w:rPr>
        <w:t>staff work in is of utmost importance.</w:t>
      </w:r>
      <w:r w:rsidR="0001075C" w:rsidRPr="004D7810">
        <w:rPr>
          <w:rFonts w:asciiTheme="minorHAnsi" w:hAnsiTheme="minorHAnsi" w:cstheme="minorHAnsi"/>
          <w:sz w:val="22"/>
          <w:szCs w:val="22"/>
        </w:rPr>
        <w:t xml:space="preserve"> Our role is to ensure that EE reps are trained well enough to serve on various selection </w:t>
      </w:r>
      <w:r w:rsidR="00C52580" w:rsidRPr="004D7810">
        <w:rPr>
          <w:rFonts w:asciiTheme="minorHAnsi" w:hAnsiTheme="minorHAnsi" w:cstheme="minorHAnsi"/>
          <w:sz w:val="22"/>
          <w:szCs w:val="22"/>
        </w:rPr>
        <w:t>committees</w:t>
      </w:r>
      <w:r w:rsidR="0001075C" w:rsidRPr="004D7810">
        <w:rPr>
          <w:rFonts w:asciiTheme="minorHAnsi" w:hAnsiTheme="minorHAnsi" w:cstheme="minorHAnsi"/>
          <w:sz w:val="22"/>
          <w:szCs w:val="22"/>
        </w:rPr>
        <w:t xml:space="preserve">, no matter the level of the post. In order to train effectively, we need to think about the material that will be </w:t>
      </w:r>
      <w:r w:rsidR="00DB125C" w:rsidRPr="004D7810">
        <w:rPr>
          <w:rFonts w:asciiTheme="minorHAnsi" w:hAnsiTheme="minorHAnsi" w:cstheme="minorHAnsi"/>
          <w:sz w:val="22"/>
          <w:szCs w:val="22"/>
        </w:rPr>
        <w:t>presented to the staff. How easy is it to understand and to thi</w:t>
      </w:r>
      <w:r w:rsidR="00F9456A" w:rsidRPr="004D7810">
        <w:rPr>
          <w:rFonts w:asciiTheme="minorHAnsi" w:hAnsiTheme="minorHAnsi" w:cstheme="minorHAnsi"/>
          <w:sz w:val="22"/>
          <w:szCs w:val="22"/>
        </w:rPr>
        <w:t>n</w:t>
      </w:r>
      <w:r w:rsidR="00DB125C" w:rsidRPr="004D7810">
        <w:rPr>
          <w:rFonts w:asciiTheme="minorHAnsi" w:hAnsiTheme="minorHAnsi" w:cstheme="minorHAnsi"/>
          <w:sz w:val="22"/>
          <w:szCs w:val="22"/>
        </w:rPr>
        <w:t>k about how do staff learn</w:t>
      </w:r>
      <w:r w:rsidR="00F9456A" w:rsidRPr="004D7810">
        <w:rPr>
          <w:rFonts w:asciiTheme="minorHAnsi" w:hAnsiTheme="minorHAnsi" w:cstheme="minorHAnsi"/>
          <w:sz w:val="22"/>
          <w:szCs w:val="22"/>
        </w:rPr>
        <w:t>? Coaching and mentoring new reps</w:t>
      </w:r>
      <w:r w:rsidR="00A97070" w:rsidRPr="004D7810">
        <w:rPr>
          <w:rFonts w:asciiTheme="minorHAnsi" w:hAnsiTheme="minorHAnsi" w:cstheme="minorHAnsi"/>
          <w:sz w:val="22"/>
          <w:szCs w:val="22"/>
        </w:rPr>
        <w:t xml:space="preserve"> is required on an ongoing basis. We must think about the </w:t>
      </w:r>
      <w:r w:rsidR="00C52580" w:rsidRPr="004D7810">
        <w:rPr>
          <w:rFonts w:asciiTheme="minorHAnsi" w:hAnsiTheme="minorHAnsi" w:cstheme="minorHAnsi"/>
          <w:sz w:val="22"/>
          <w:szCs w:val="22"/>
        </w:rPr>
        <w:t>convenience</w:t>
      </w:r>
      <w:r w:rsidR="00A97070" w:rsidRPr="004D7810">
        <w:rPr>
          <w:rFonts w:asciiTheme="minorHAnsi" w:hAnsiTheme="minorHAnsi" w:cstheme="minorHAnsi"/>
          <w:sz w:val="22"/>
          <w:szCs w:val="22"/>
        </w:rPr>
        <w:t xml:space="preserve"> around the logistics of the training, which include the venue</w:t>
      </w:r>
      <w:r w:rsidR="00C52580" w:rsidRPr="004D7810">
        <w:rPr>
          <w:rFonts w:asciiTheme="minorHAnsi" w:hAnsiTheme="minorHAnsi" w:cstheme="minorHAnsi"/>
          <w:sz w:val="22"/>
          <w:szCs w:val="22"/>
        </w:rPr>
        <w:t>, time and dates at which we facilities these sessions.</w:t>
      </w:r>
      <w:r w:rsidR="00215F02" w:rsidRPr="004D7810">
        <w:rPr>
          <w:rFonts w:asciiTheme="minorHAnsi" w:hAnsiTheme="minorHAnsi" w:cstheme="minorHAnsi"/>
          <w:sz w:val="22"/>
          <w:szCs w:val="22"/>
        </w:rPr>
        <w:t xml:space="preserve"> </w:t>
      </w:r>
      <w:r w:rsidR="00D23E88" w:rsidRPr="004D7810">
        <w:rPr>
          <w:rFonts w:asciiTheme="minorHAnsi" w:hAnsiTheme="minorHAnsi" w:cstheme="minorHAnsi"/>
          <w:sz w:val="22"/>
          <w:szCs w:val="22"/>
        </w:rPr>
        <w:t xml:space="preserve">Monitoring and </w:t>
      </w:r>
      <w:r w:rsidR="00BC756B" w:rsidRPr="004D7810">
        <w:rPr>
          <w:rFonts w:asciiTheme="minorHAnsi" w:hAnsiTheme="minorHAnsi" w:cstheme="minorHAnsi"/>
          <w:sz w:val="22"/>
          <w:szCs w:val="22"/>
        </w:rPr>
        <w:t>evaluation</w:t>
      </w:r>
      <w:r w:rsidR="00D23E88" w:rsidRPr="004D7810">
        <w:rPr>
          <w:rFonts w:asciiTheme="minorHAnsi" w:hAnsiTheme="minorHAnsi" w:cstheme="minorHAnsi"/>
          <w:sz w:val="22"/>
          <w:szCs w:val="22"/>
        </w:rPr>
        <w:t xml:space="preserve"> of the</w:t>
      </w:r>
      <w:r w:rsidR="00360B72" w:rsidRPr="004D7810">
        <w:rPr>
          <w:rFonts w:asciiTheme="minorHAnsi" w:hAnsiTheme="minorHAnsi" w:cstheme="minorHAnsi"/>
          <w:sz w:val="22"/>
          <w:szCs w:val="22"/>
        </w:rPr>
        <w:t xml:space="preserve"> current and new reps needs to be done on a </w:t>
      </w:r>
      <w:r w:rsidR="00BC756B" w:rsidRPr="004D7810">
        <w:rPr>
          <w:rFonts w:asciiTheme="minorHAnsi" w:hAnsiTheme="minorHAnsi" w:cstheme="minorHAnsi"/>
          <w:sz w:val="22"/>
          <w:szCs w:val="22"/>
        </w:rPr>
        <w:t>regular</w:t>
      </w:r>
      <w:r w:rsidR="00360B72" w:rsidRPr="004D7810">
        <w:rPr>
          <w:rFonts w:asciiTheme="minorHAnsi" w:hAnsiTheme="minorHAnsi" w:cstheme="minorHAnsi"/>
          <w:sz w:val="22"/>
          <w:szCs w:val="22"/>
        </w:rPr>
        <w:t xml:space="preserve"> basis to ide</w:t>
      </w:r>
      <w:r w:rsidR="00BC756B" w:rsidRPr="004D7810">
        <w:rPr>
          <w:rFonts w:asciiTheme="minorHAnsi" w:hAnsiTheme="minorHAnsi" w:cstheme="minorHAnsi"/>
          <w:sz w:val="22"/>
          <w:szCs w:val="22"/>
        </w:rPr>
        <w:t>n</w:t>
      </w:r>
      <w:r w:rsidR="00AE08A5" w:rsidRPr="004D7810">
        <w:rPr>
          <w:rFonts w:asciiTheme="minorHAnsi" w:hAnsiTheme="minorHAnsi" w:cstheme="minorHAnsi"/>
          <w:sz w:val="22"/>
          <w:szCs w:val="22"/>
        </w:rPr>
        <w:t>tifying the</w:t>
      </w:r>
      <w:r w:rsidR="00360B72" w:rsidRPr="004D7810">
        <w:rPr>
          <w:rFonts w:asciiTheme="minorHAnsi" w:hAnsiTheme="minorHAnsi" w:cstheme="minorHAnsi"/>
          <w:sz w:val="22"/>
          <w:szCs w:val="22"/>
        </w:rPr>
        <w:t xml:space="preserve"> gaps of learning. Keeping up to date with new </w:t>
      </w:r>
      <w:proofErr w:type="spellStart"/>
      <w:r w:rsidR="00360B72" w:rsidRPr="004D7810">
        <w:rPr>
          <w:rFonts w:asciiTheme="minorHAnsi" w:hAnsiTheme="minorHAnsi" w:cstheme="minorHAnsi"/>
          <w:sz w:val="22"/>
          <w:szCs w:val="22"/>
        </w:rPr>
        <w:t>labour</w:t>
      </w:r>
      <w:proofErr w:type="spellEnd"/>
      <w:r w:rsidR="00360B72" w:rsidRPr="004D7810">
        <w:rPr>
          <w:rFonts w:asciiTheme="minorHAnsi" w:hAnsiTheme="minorHAnsi" w:cstheme="minorHAnsi"/>
          <w:sz w:val="22"/>
          <w:szCs w:val="22"/>
        </w:rPr>
        <w:t xml:space="preserve"> laws</w:t>
      </w:r>
      <w:r w:rsidR="005D1947" w:rsidRPr="004D7810">
        <w:rPr>
          <w:rFonts w:asciiTheme="minorHAnsi" w:hAnsiTheme="minorHAnsi" w:cstheme="minorHAnsi"/>
          <w:sz w:val="22"/>
          <w:szCs w:val="22"/>
        </w:rPr>
        <w:t xml:space="preserve"> is also vital</w:t>
      </w:r>
      <w:r w:rsidR="00360B72" w:rsidRPr="004D7810">
        <w:rPr>
          <w:rFonts w:asciiTheme="minorHAnsi" w:hAnsiTheme="minorHAnsi" w:cstheme="minorHAnsi"/>
          <w:sz w:val="22"/>
          <w:szCs w:val="22"/>
        </w:rPr>
        <w:t xml:space="preserve">. Looking at different employment equity </w:t>
      </w:r>
      <w:r w:rsidR="00BC756B" w:rsidRPr="004D7810">
        <w:rPr>
          <w:rFonts w:asciiTheme="minorHAnsi" w:hAnsiTheme="minorHAnsi" w:cstheme="minorHAnsi"/>
          <w:sz w:val="22"/>
          <w:szCs w:val="22"/>
        </w:rPr>
        <w:t>statements</w:t>
      </w:r>
      <w:r w:rsidR="00360B72" w:rsidRPr="004D7810">
        <w:rPr>
          <w:rFonts w:asciiTheme="minorHAnsi" w:hAnsiTheme="minorHAnsi" w:cstheme="minorHAnsi"/>
          <w:sz w:val="22"/>
          <w:szCs w:val="22"/>
        </w:rPr>
        <w:t xml:space="preserve"> and helping </w:t>
      </w:r>
      <w:r w:rsidR="00866541" w:rsidRPr="004D7810">
        <w:rPr>
          <w:rFonts w:asciiTheme="minorHAnsi" w:hAnsiTheme="minorHAnsi" w:cstheme="minorHAnsi"/>
          <w:sz w:val="22"/>
          <w:szCs w:val="22"/>
        </w:rPr>
        <w:t xml:space="preserve">reps understand the meaning of using different statements when </w:t>
      </w:r>
      <w:r w:rsidR="00BC756B" w:rsidRPr="004D7810">
        <w:rPr>
          <w:rFonts w:asciiTheme="minorHAnsi" w:hAnsiTheme="minorHAnsi" w:cstheme="minorHAnsi"/>
          <w:sz w:val="22"/>
          <w:szCs w:val="22"/>
        </w:rPr>
        <w:t>advertising</w:t>
      </w:r>
      <w:r w:rsidR="00866541" w:rsidRPr="004D7810">
        <w:rPr>
          <w:rFonts w:asciiTheme="minorHAnsi" w:hAnsiTheme="minorHAnsi" w:cstheme="minorHAnsi"/>
          <w:sz w:val="22"/>
          <w:szCs w:val="22"/>
        </w:rPr>
        <w:t xml:space="preserve"> a position. Where the </w:t>
      </w:r>
      <w:r w:rsidR="00BC756B" w:rsidRPr="004D7810">
        <w:rPr>
          <w:rFonts w:asciiTheme="minorHAnsi" w:hAnsiTheme="minorHAnsi" w:cstheme="minorHAnsi"/>
          <w:sz w:val="22"/>
          <w:szCs w:val="22"/>
        </w:rPr>
        <w:t>advertisements</w:t>
      </w:r>
      <w:r w:rsidR="00866541" w:rsidRPr="004D7810">
        <w:rPr>
          <w:rFonts w:asciiTheme="minorHAnsi" w:hAnsiTheme="minorHAnsi" w:cstheme="minorHAnsi"/>
          <w:sz w:val="22"/>
          <w:szCs w:val="22"/>
        </w:rPr>
        <w:t xml:space="preserve"> are placed to attract the correct </w:t>
      </w:r>
      <w:r w:rsidR="00BC756B" w:rsidRPr="004D7810">
        <w:rPr>
          <w:rFonts w:asciiTheme="minorHAnsi" w:hAnsiTheme="minorHAnsi" w:cstheme="minorHAnsi"/>
          <w:sz w:val="22"/>
          <w:szCs w:val="22"/>
        </w:rPr>
        <w:t>candidates</w:t>
      </w:r>
      <w:r w:rsidR="00866541" w:rsidRPr="004D7810">
        <w:rPr>
          <w:rFonts w:asciiTheme="minorHAnsi" w:hAnsiTheme="minorHAnsi" w:cstheme="minorHAnsi"/>
          <w:sz w:val="22"/>
          <w:szCs w:val="22"/>
        </w:rPr>
        <w:t xml:space="preserve"> are a</w:t>
      </w:r>
      <w:r w:rsidR="00BC756B" w:rsidRPr="004D7810">
        <w:rPr>
          <w:rFonts w:asciiTheme="minorHAnsi" w:hAnsiTheme="minorHAnsi" w:cstheme="minorHAnsi"/>
          <w:sz w:val="22"/>
          <w:szCs w:val="22"/>
        </w:rPr>
        <w:t>lso important</w:t>
      </w:r>
      <w:r w:rsidR="00383F7B" w:rsidRPr="004D7810">
        <w:rPr>
          <w:rFonts w:asciiTheme="minorHAnsi" w:hAnsiTheme="minorHAnsi" w:cstheme="minorHAnsi"/>
          <w:sz w:val="22"/>
          <w:szCs w:val="22"/>
        </w:rPr>
        <w:t>,</w:t>
      </w:r>
      <w:r w:rsidR="00BC756B" w:rsidRPr="004D7810">
        <w:rPr>
          <w:rFonts w:asciiTheme="minorHAnsi" w:hAnsiTheme="minorHAnsi" w:cstheme="minorHAnsi"/>
          <w:sz w:val="22"/>
          <w:szCs w:val="22"/>
        </w:rPr>
        <w:t xml:space="preserve"> as this creates a transparent</w:t>
      </w:r>
      <w:r w:rsidR="00AE08A5" w:rsidRPr="004D7810">
        <w:rPr>
          <w:rFonts w:asciiTheme="minorHAnsi" w:hAnsiTheme="minorHAnsi" w:cstheme="minorHAnsi"/>
          <w:sz w:val="22"/>
          <w:szCs w:val="22"/>
        </w:rPr>
        <w:t xml:space="preserve"> and fair</w:t>
      </w:r>
      <w:r w:rsidR="00BC756B" w:rsidRPr="004D7810">
        <w:rPr>
          <w:rFonts w:asciiTheme="minorHAnsi" w:hAnsiTheme="minorHAnsi" w:cstheme="minorHAnsi"/>
          <w:sz w:val="22"/>
          <w:szCs w:val="22"/>
        </w:rPr>
        <w:t xml:space="preserve"> </w:t>
      </w:r>
      <w:r w:rsidR="00AE08A5" w:rsidRPr="004D7810">
        <w:rPr>
          <w:rFonts w:asciiTheme="minorHAnsi" w:hAnsiTheme="minorHAnsi" w:cstheme="minorHAnsi"/>
          <w:sz w:val="22"/>
          <w:szCs w:val="22"/>
        </w:rPr>
        <w:t xml:space="preserve">recruitment process. </w:t>
      </w:r>
      <w:r w:rsidR="00274C6C" w:rsidRPr="004D7810">
        <w:rPr>
          <w:rFonts w:asciiTheme="minorHAnsi" w:hAnsiTheme="minorHAnsi" w:cstheme="minorHAnsi"/>
          <w:sz w:val="22"/>
          <w:szCs w:val="22"/>
        </w:rPr>
        <w:t>Ensuring that the trai</w:t>
      </w:r>
      <w:r w:rsidR="00B87834" w:rsidRPr="004D7810">
        <w:rPr>
          <w:rFonts w:asciiTheme="minorHAnsi" w:hAnsiTheme="minorHAnsi" w:cstheme="minorHAnsi"/>
          <w:sz w:val="22"/>
          <w:szCs w:val="22"/>
        </w:rPr>
        <w:t>ni</w:t>
      </w:r>
      <w:r w:rsidR="00274C6C" w:rsidRPr="004D7810">
        <w:rPr>
          <w:rFonts w:asciiTheme="minorHAnsi" w:hAnsiTheme="minorHAnsi" w:cstheme="minorHAnsi"/>
          <w:sz w:val="22"/>
          <w:szCs w:val="22"/>
        </w:rPr>
        <w:t xml:space="preserve">ng provided at the faculty level is aligned with that of the organization, and vice versa. Lastly, </w:t>
      </w:r>
      <w:r w:rsidR="00820E06" w:rsidRPr="004D7810">
        <w:rPr>
          <w:rFonts w:asciiTheme="minorHAnsi" w:hAnsiTheme="minorHAnsi" w:cstheme="minorHAnsi"/>
          <w:sz w:val="22"/>
          <w:szCs w:val="22"/>
        </w:rPr>
        <w:t>enforcing</w:t>
      </w:r>
      <w:r w:rsidR="00274C6C" w:rsidRPr="004D7810">
        <w:rPr>
          <w:rFonts w:asciiTheme="minorHAnsi" w:hAnsiTheme="minorHAnsi" w:cstheme="minorHAnsi"/>
          <w:sz w:val="22"/>
          <w:szCs w:val="22"/>
        </w:rPr>
        <w:t xml:space="preserve"> that </w:t>
      </w:r>
      <w:r w:rsidR="00820E06" w:rsidRPr="004D7810">
        <w:rPr>
          <w:rFonts w:asciiTheme="minorHAnsi" w:hAnsiTheme="minorHAnsi" w:cstheme="minorHAnsi"/>
          <w:sz w:val="22"/>
          <w:szCs w:val="22"/>
        </w:rPr>
        <w:t xml:space="preserve">compulsory </w:t>
      </w:r>
      <w:r w:rsidR="003713E2" w:rsidRPr="004D7810">
        <w:rPr>
          <w:rFonts w:asciiTheme="minorHAnsi" w:hAnsiTheme="minorHAnsi" w:cstheme="minorHAnsi"/>
          <w:sz w:val="22"/>
          <w:szCs w:val="22"/>
        </w:rPr>
        <w:t>training</w:t>
      </w:r>
      <w:r w:rsidR="00820E06" w:rsidRPr="004D7810">
        <w:rPr>
          <w:rFonts w:asciiTheme="minorHAnsi" w:hAnsiTheme="minorHAnsi" w:cstheme="minorHAnsi"/>
          <w:sz w:val="22"/>
          <w:szCs w:val="22"/>
        </w:rPr>
        <w:t xml:space="preserve"> is required for all EE reps, staring with the management </w:t>
      </w:r>
      <w:r w:rsidR="00820E06" w:rsidRPr="004D7810">
        <w:rPr>
          <w:rFonts w:asciiTheme="minorHAnsi" w:hAnsiTheme="minorHAnsi" w:cstheme="minorHAnsi"/>
          <w:sz w:val="22"/>
          <w:szCs w:val="22"/>
        </w:rPr>
        <w:lastRenderedPageBreak/>
        <w:t xml:space="preserve">level to ensure the </w:t>
      </w:r>
      <w:r w:rsidR="003713E2" w:rsidRPr="004D7810">
        <w:rPr>
          <w:rFonts w:asciiTheme="minorHAnsi" w:hAnsiTheme="minorHAnsi" w:cstheme="minorHAnsi"/>
          <w:sz w:val="22"/>
          <w:szCs w:val="22"/>
        </w:rPr>
        <w:t>buy in</w:t>
      </w:r>
      <w:r w:rsidR="00820E06" w:rsidRPr="004D7810">
        <w:rPr>
          <w:rFonts w:asciiTheme="minorHAnsi" w:hAnsiTheme="minorHAnsi" w:cstheme="minorHAnsi"/>
          <w:sz w:val="22"/>
          <w:szCs w:val="22"/>
        </w:rPr>
        <w:t xml:space="preserve"> from staff at lower levels.  </w:t>
      </w:r>
      <w:r w:rsidR="00B87834" w:rsidRPr="004D7810">
        <w:rPr>
          <w:rFonts w:asciiTheme="minorHAnsi" w:hAnsiTheme="minorHAnsi" w:cstheme="minorHAnsi"/>
          <w:sz w:val="22"/>
          <w:szCs w:val="22"/>
        </w:rPr>
        <w:t xml:space="preserve">If this is not done effectively, it will have a negative effect on the </w:t>
      </w:r>
      <w:r w:rsidR="007D7C57" w:rsidRPr="004D7810">
        <w:rPr>
          <w:rFonts w:asciiTheme="minorHAnsi" w:hAnsiTheme="minorHAnsi" w:cstheme="minorHAnsi"/>
          <w:sz w:val="22"/>
          <w:szCs w:val="22"/>
        </w:rPr>
        <w:t>breaking any form resistance to diversity.</w:t>
      </w:r>
    </w:p>
    <w:p w:rsidR="007D7C57" w:rsidRPr="004D7810" w:rsidRDefault="007D7C57" w:rsidP="00BB03C4">
      <w:pPr>
        <w:spacing w:line="480" w:lineRule="auto"/>
        <w:rPr>
          <w:rFonts w:asciiTheme="minorHAnsi" w:hAnsiTheme="minorHAnsi" w:cstheme="minorHAnsi"/>
          <w:sz w:val="22"/>
          <w:szCs w:val="22"/>
        </w:rPr>
      </w:pPr>
    </w:p>
    <w:p w:rsidR="00F4456C" w:rsidRPr="004D7810" w:rsidRDefault="007D7C57"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However, if </w:t>
      </w:r>
      <w:r w:rsidR="00F358AD" w:rsidRPr="004D7810">
        <w:rPr>
          <w:rFonts w:asciiTheme="minorHAnsi" w:hAnsiTheme="minorHAnsi" w:cstheme="minorHAnsi"/>
          <w:sz w:val="22"/>
          <w:szCs w:val="22"/>
        </w:rPr>
        <w:t>the effectiveness of training becomes positive, it will have a positiv</w:t>
      </w:r>
      <w:r w:rsidR="00B251D5" w:rsidRPr="004D7810">
        <w:rPr>
          <w:rFonts w:asciiTheme="minorHAnsi" w:hAnsiTheme="minorHAnsi" w:cstheme="minorHAnsi"/>
          <w:sz w:val="22"/>
          <w:szCs w:val="22"/>
        </w:rPr>
        <w:t>e</w:t>
      </w:r>
      <w:r w:rsidR="00CE1D41" w:rsidRPr="004D7810">
        <w:rPr>
          <w:rFonts w:asciiTheme="minorHAnsi" w:hAnsiTheme="minorHAnsi" w:cstheme="minorHAnsi"/>
          <w:sz w:val="22"/>
          <w:szCs w:val="22"/>
        </w:rPr>
        <w:t>ly</w:t>
      </w:r>
      <w:r w:rsidR="00F358AD" w:rsidRPr="004D7810">
        <w:rPr>
          <w:rFonts w:asciiTheme="minorHAnsi" w:hAnsiTheme="minorHAnsi" w:cstheme="minorHAnsi"/>
          <w:sz w:val="22"/>
          <w:szCs w:val="22"/>
        </w:rPr>
        <w:t xml:space="preserve"> effect on the commitment to teach.</w:t>
      </w:r>
      <w:r w:rsidR="00B251D5" w:rsidRPr="004D7810">
        <w:rPr>
          <w:rFonts w:asciiTheme="minorHAnsi" w:hAnsiTheme="minorHAnsi" w:cstheme="minorHAnsi"/>
          <w:sz w:val="22"/>
          <w:szCs w:val="22"/>
        </w:rPr>
        <w:t xml:space="preserve"> Facilitators will be motivated to teach. </w:t>
      </w:r>
      <w:r w:rsidR="00906160" w:rsidRPr="004D7810">
        <w:rPr>
          <w:rFonts w:asciiTheme="minorHAnsi" w:hAnsiTheme="minorHAnsi" w:cstheme="minorHAnsi"/>
          <w:sz w:val="22"/>
          <w:szCs w:val="22"/>
        </w:rPr>
        <w:t xml:space="preserve">They will be invested in the EE reps because </w:t>
      </w:r>
      <w:r w:rsidR="00ED765B" w:rsidRPr="004D7810">
        <w:rPr>
          <w:rFonts w:asciiTheme="minorHAnsi" w:hAnsiTheme="minorHAnsi" w:cstheme="minorHAnsi"/>
          <w:sz w:val="22"/>
          <w:szCs w:val="22"/>
        </w:rPr>
        <w:t>EE reps will in turn be invested in becoming change agents. This will allow for a</w:t>
      </w:r>
      <w:r w:rsidR="00DD4D1C" w:rsidRPr="004D7810">
        <w:rPr>
          <w:rFonts w:asciiTheme="minorHAnsi" w:hAnsiTheme="minorHAnsi" w:cstheme="minorHAnsi"/>
          <w:sz w:val="22"/>
          <w:szCs w:val="22"/>
        </w:rPr>
        <w:t xml:space="preserve">n open </w:t>
      </w:r>
      <w:r w:rsidR="00ED765B" w:rsidRPr="004D7810">
        <w:rPr>
          <w:rFonts w:asciiTheme="minorHAnsi" w:hAnsiTheme="minorHAnsi" w:cstheme="minorHAnsi"/>
          <w:sz w:val="22"/>
          <w:szCs w:val="22"/>
        </w:rPr>
        <w:t>dialogue o</w:t>
      </w:r>
      <w:r w:rsidR="004A4E6A" w:rsidRPr="004D7810">
        <w:rPr>
          <w:rFonts w:asciiTheme="minorHAnsi" w:hAnsiTheme="minorHAnsi" w:cstheme="minorHAnsi"/>
          <w:sz w:val="22"/>
          <w:szCs w:val="22"/>
        </w:rPr>
        <w:t>f diverse conversation</w:t>
      </w:r>
      <w:r w:rsidR="00DD4D1C" w:rsidRPr="004D7810">
        <w:rPr>
          <w:rFonts w:asciiTheme="minorHAnsi" w:hAnsiTheme="minorHAnsi" w:cstheme="minorHAnsi"/>
          <w:sz w:val="22"/>
          <w:szCs w:val="22"/>
        </w:rPr>
        <w:t xml:space="preserve"> and</w:t>
      </w:r>
      <w:r w:rsidR="004A4E6A" w:rsidRPr="004D7810">
        <w:rPr>
          <w:rFonts w:asciiTheme="minorHAnsi" w:hAnsiTheme="minorHAnsi" w:cstheme="minorHAnsi"/>
          <w:sz w:val="22"/>
          <w:szCs w:val="22"/>
        </w:rPr>
        <w:t xml:space="preserve"> sharing of various cultural </w:t>
      </w:r>
      <w:r w:rsidR="00DD4D1C" w:rsidRPr="004D7810">
        <w:rPr>
          <w:rFonts w:asciiTheme="minorHAnsi" w:hAnsiTheme="minorHAnsi" w:cstheme="minorHAnsi"/>
          <w:sz w:val="22"/>
          <w:szCs w:val="22"/>
        </w:rPr>
        <w:t>history.</w:t>
      </w:r>
      <w:r w:rsidR="00CF7DDF" w:rsidRPr="004D7810">
        <w:rPr>
          <w:rFonts w:asciiTheme="minorHAnsi" w:hAnsiTheme="minorHAnsi" w:cstheme="minorHAnsi"/>
          <w:sz w:val="22"/>
          <w:szCs w:val="22"/>
        </w:rPr>
        <w:t xml:space="preserve"> </w:t>
      </w:r>
      <w:r w:rsidR="00AA5E3B" w:rsidRPr="004D7810">
        <w:rPr>
          <w:rFonts w:asciiTheme="minorHAnsi" w:hAnsiTheme="minorHAnsi" w:cstheme="minorHAnsi"/>
          <w:sz w:val="22"/>
          <w:szCs w:val="22"/>
        </w:rPr>
        <w:t xml:space="preserve">We will be committed to understand the needs of the EE rep and </w:t>
      </w:r>
      <w:r w:rsidR="00D93755" w:rsidRPr="004D7810">
        <w:rPr>
          <w:rFonts w:asciiTheme="minorHAnsi" w:hAnsiTheme="minorHAnsi" w:cstheme="minorHAnsi"/>
          <w:sz w:val="22"/>
          <w:szCs w:val="22"/>
        </w:rPr>
        <w:t xml:space="preserve">provide the support required for them both through material and through consultation. </w:t>
      </w:r>
      <w:r w:rsidR="00DD199A" w:rsidRPr="004D7810">
        <w:rPr>
          <w:rFonts w:asciiTheme="minorHAnsi" w:hAnsiTheme="minorHAnsi" w:cstheme="minorHAnsi"/>
          <w:sz w:val="22"/>
          <w:szCs w:val="22"/>
        </w:rPr>
        <w:t xml:space="preserve">Understanding various teaching methods and using them creatively to teach reps from all walks of life is important to </w:t>
      </w:r>
      <w:r w:rsidR="00254D12" w:rsidRPr="004D7810">
        <w:rPr>
          <w:rFonts w:asciiTheme="minorHAnsi" w:hAnsiTheme="minorHAnsi" w:cstheme="minorHAnsi"/>
          <w:sz w:val="22"/>
          <w:szCs w:val="22"/>
        </w:rPr>
        <w:t>grab</w:t>
      </w:r>
      <w:r w:rsidR="00DD199A" w:rsidRPr="004D7810">
        <w:rPr>
          <w:rFonts w:asciiTheme="minorHAnsi" w:hAnsiTheme="minorHAnsi" w:cstheme="minorHAnsi"/>
          <w:sz w:val="22"/>
          <w:szCs w:val="22"/>
        </w:rPr>
        <w:t xml:space="preserve"> their attention and keep them engaged. </w:t>
      </w:r>
      <w:r w:rsidR="00E5571F" w:rsidRPr="004D7810">
        <w:rPr>
          <w:rFonts w:asciiTheme="minorHAnsi" w:hAnsiTheme="minorHAnsi" w:cstheme="minorHAnsi"/>
          <w:sz w:val="22"/>
          <w:szCs w:val="22"/>
        </w:rPr>
        <w:t xml:space="preserve">Through focus groups and training sessions, we need to create a safe and inclusive environment </w:t>
      </w:r>
      <w:r w:rsidR="00A81BA8" w:rsidRPr="004D7810">
        <w:rPr>
          <w:rFonts w:asciiTheme="minorHAnsi" w:hAnsiTheme="minorHAnsi" w:cstheme="minorHAnsi"/>
          <w:sz w:val="22"/>
          <w:szCs w:val="22"/>
        </w:rPr>
        <w:t xml:space="preserve">for diverse and multi-cultural sharing. This will not only allow us to build a strong network of reps but all reps will be able to </w:t>
      </w:r>
      <w:r w:rsidR="002457D6" w:rsidRPr="004D7810">
        <w:rPr>
          <w:rFonts w:asciiTheme="minorHAnsi" w:hAnsiTheme="minorHAnsi" w:cstheme="minorHAnsi"/>
          <w:sz w:val="22"/>
          <w:szCs w:val="22"/>
        </w:rPr>
        <w:t>build str</w:t>
      </w:r>
      <w:r w:rsidR="008A6F34" w:rsidRPr="004D7810">
        <w:rPr>
          <w:rFonts w:asciiTheme="minorHAnsi" w:hAnsiTheme="minorHAnsi" w:cstheme="minorHAnsi"/>
          <w:sz w:val="22"/>
          <w:szCs w:val="22"/>
        </w:rPr>
        <w:t>o</w:t>
      </w:r>
      <w:r w:rsidR="002457D6" w:rsidRPr="004D7810">
        <w:rPr>
          <w:rFonts w:asciiTheme="minorHAnsi" w:hAnsiTheme="minorHAnsi" w:cstheme="minorHAnsi"/>
          <w:sz w:val="22"/>
          <w:szCs w:val="22"/>
        </w:rPr>
        <w:t xml:space="preserve">ng and trustworthy </w:t>
      </w:r>
      <w:r w:rsidR="008A6F34" w:rsidRPr="004D7810">
        <w:rPr>
          <w:rFonts w:asciiTheme="minorHAnsi" w:hAnsiTheme="minorHAnsi" w:cstheme="minorHAnsi"/>
          <w:sz w:val="22"/>
          <w:szCs w:val="22"/>
        </w:rPr>
        <w:t>relationships</w:t>
      </w:r>
      <w:r w:rsidR="002457D6" w:rsidRPr="004D7810">
        <w:rPr>
          <w:rFonts w:asciiTheme="minorHAnsi" w:hAnsiTheme="minorHAnsi" w:cstheme="minorHAnsi"/>
          <w:sz w:val="22"/>
          <w:szCs w:val="22"/>
        </w:rPr>
        <w:t xml:space="preserve"> with each other.</w:t>
      </w:r>
      <w:r w:rsidR="008A6F34" w:rsidRPr="004D7810">
        <w:rPr>
          <w:rFonts w:asciiTheme="minorHAnsi" w:hAnsiTheme="minorHAnsi" w:cstheme="minorHAnsi"/>
          <w:sz w:val="22"/>
          <w:szCs w:val="22"/>
        </w:rPr>
        <w:t xml:space="preserve">, ensuring a strong network of EE reps not </w:t>
      </w:r>
      <w:r w:rsidR="00ED39BB" w:rsidRPr="004D7810">
        <w:rPr>
          <w:rFonts w:asciiTheme="minorHAnsi" w:hAnsiTheme="minorHAnsi" w:cstheme="minorHAnsi"/>
          <w:sz w:val="22"/>
          <w:szCs w:val="22"/>
        </w:rPr>
        <w:t>only</w:t>
      </w:r>
      <w:r w:rsidR="008A6F34" w:rsidRPr="004D7810">
        <w:rPr>
          <w:rFonts w:asciiTheme="minorHAnsi" w:hAnsiTheme="minorHAnsi" w:cstheme="minorHAnsi"/>
          <w:sz w:val="22"/>
          <w:szCs w:val="22"/>
        </w:rPr>
        <w:t xml:space="preserve"> for the faculty but for the </w:t>
      </w:r>
      <w:r w:rsidR="00ED39BB" w:rsidRPr="004D7810">
        <w:rPr>
          <w:rFonts w:asciiTheme="minorHAnsi" w:hAnsiTheme="minorHAnsi" w:cstheme="minorHAnsi"/>
          <w:sz w:val="22"/>
          <w:szCs w:val="22"/>
        </w:rPr>
        <w:t>bigger university.</w:t>
      </w:r>
    </w:p>
    <w:p w:rsidR="001A555E" w:rsidRPr="00BB03C4" w:rsidRDefault="001A555E" w:rsidP="00BB03C4">
      <w:pPr>
        <w:spacing w:line="480" w:lineRule="auto"/>
        <w:rPr>
          <w:rFonts w:asciiTheme="minorHAnsi" w:hAnsiTheme="minorHAnsi" w:cstheme="minorHAnsi"/>
          <w:sz w:val="22"/>
          <w:szCs w:val="22"/>
          <w:u w:val="single"/>
        </w:rPr>
      </w:pPr>
      <w:r w:rsidRPr="00BB03C4">
        <w:rPr>
          <w:rFonts w:asciiTheme="minorHAnsi" w:hAnsiTheme="minorHAnsi" w:cstheme="minorHAnsi"/>
          <w:sz w:val="22"/>
          <w:szCs w:val="22"/>
          <w:u w:val="single"/>
        </w:rPr>
        <w:t>Conclusion</w:t>
      </w:r>
    </w:p>
    <w:p w:rsidR="001A555E" w:rsidRPr="004D7810" w:rsidRDefault="007A73C0"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Our aim </w:t>
      </w:r>
      <w:r w:rsidR="00B06F4A" w:rsidRPr="004D7810">
        <w:rPr>
          <w:rFonts w:asciiTheme="minorHAnsi" w:hAnsiTheme="minorHAnsi" w:cstheme="minorHAnsi"/>
          <w:sz w:val="22"/>
          <w:szCs w:val="22"/>
        </w:rPr>
        <w:t xml:space="preserve">is to improve the way we implement our training of EE reps, through the use off case studies in our focus groups. We will go on a case writing course and work with the case writing specialist in the university to assist us in this. We will then have a number of focus groups over the next few months to upskill the current EE reps and then review the outcomes of the selection processes they serve on. </w:t>
      </w:r>
    </w:p>
    <w:p w:rsidR="004407E8" w:rsidRDefault="004407E8" w:rsidP="00BB03C4">
      <w:pPr>
        <w:spacing w:line="480" w:lineRule="auto"/>
        <w:rPr>
          <w:rFonts w:asciiTheme="minorHAnsi" w:hAnsiTheme="minorHAnsi" w:cstheme="minorHAnsi"/>
          <w:sz w:val="22"/>
          <w:szCs w:val="22"/>
        </w:rPr>
      </w:pPr>
    </w:p>
    <w:p w:rsidR="00B06F4A" w:rsidRPr="004D7810" w:rsidRDefault="00B06F4A" w:rsidP="00BB03C4">
      <w:pPr>
        <w:spacing w:line="480" w:lineRule="auto"/>
        <w:rPr>
          <w:rFonts w:asciiTheme="minorHAnsi" w:hAnsiTheme="minorHAnsi" w:cstheme="minorHAnsi"/>
          <w:sz w:val="22"/>
          <w:szCs w:val="22"/>
        </w:rPr>
      </w:pPr>
      <w:r w:rsidRPr="004D7810">
        <w:rPr>
          <w:rFonts w:asciiTheme="minorHAnsi" w:hAnsiTheme="minorHAnsi" w:cstheme="minorHAnsi"/>
          <w:sz w:val="22"/>
          <w:szCs w:val="22"/>
        </w:rPr>
        <w:t xml:space="preserve">There are a number of </w:t>
      </w:r>
      <w:r w:rsidR="003E6545" w:rsidRPr="004D7810">
        <w:rPr>
          <w:rFonts w:asciiTheme="minorHAnsi" w:hAnsiTheme="minorHAnsi" w:cstheme="minorHAnsi"/>
          <w:sz w:val="22"/>
          <w:szCs w:val="22"/>
        </w:rPr>
        <w:t>unknown factors</w:t>
      </w:r>
      <w:r w:rsidRPr="004D7810">
        <w:rPr>
          <w:rFonts w:asciiTheme="minorHAnsi" w:hAnsiTheme="minorHAnsi" w:cstheme="minorHAnsi"/>
          <w:sz w:val="22"/>
          <w:szCs w:val="22"/>
        </w:rPr>
        <w:t xml:space="preserve"> in this plan as there is no way to ensure that resistance will be broken. Evidence from </w:t>
      </w:r>
      <w:hyperlink r:id="rId10" w:history="1">
        <w:r w:rsidRPr="004D7810">
          <w:rPr>
            <w:rStyle w:val="Hyperlink"/>
            <w:rFonts w:asciiTheme="minorHAnsi" w:hAnsiTheme="minorHAnsi" w:cstheme="minorHAnsi"/>
            <w:sz w:val="22"/>
            <w:szCs w:val="22"/>
          </w:rPr>
          <w:t>Wiggins-</w:t>
        </w:r>
        <w:proofErr w:type="spellStart"/>
        <w:r w:rsidRPr="004D7810">
          <w:rPr>
            <w:rStyle w:val="Hyperlink"/>
            <w:rFonts w:asciiTheme="minorHAnsi" w:hAnsiTheme="minorHAnsi" w:cstheme="minorHAnsi"/>
            <w:sz w:val="22"/>
            <w:szCs w:val="22"/>
          </w:rPr>
          <w:t>Romesburg</w:t>
        </w:r>
        <w:proofErr w:type="spellEnd"/>
      </w:hyperlink>
      <w:r w:rsidR="003E6545" w:rsidRPr="004D7810">
        <w:rPr>
          <w:rFonts w:asciiTheme="minorHAnsi" w:hAnsiTheme="minorHAnsi" w:cstheme="minorHAnsi"/>
          <w:sz w:val="22"/>
          <w:szCs w:val="22"/>
        </w:rPr>
        <w:t xml:space="preserve"> resistance to diversity is “the dynamic interplay of individual and collective behaviors, with individual resistance rooted in unconscious motivation and organizational resistance rooted in the collective behavior of individuals”. What we would like to do is try to break the collective </w:t>
      </w:r>
      <w:proofErr w:type="spellStart"/>
      <w:r w:rsidR="003E6545" w:rsidRPr="004D7810">
        <w:rPr>
          <w:rFonts w:asciiTheme="minorHAnsi" w:hAnsiTheme="minorHAnsi" w:cstheme="minorHAnsi"/>
          <w:sz w:val="22"/>
          <w:szCs w:val="22"/>
        </w:rPr>
        <w:t>behaviours</w:t>
      </w:r>
      <w:proofErr w:type="spellEnd"/>
      <w:r w:rsidR="003E6545" w:rsidRPr="004D7810">
        <w:rPr>
          <w:rFonts w:asciiTheme="minorHAnsi" w:hAnsiTheme="minorHAnsi" w:cstheme="minorHAnsi"/>
          <w:sz w:val="22"/>
          <w:szCs w:val="22"/>
        </w:rPr>
        <w:t xml:space="preserve"> by changing the mindsets of the individuals.</w:t>
      </w:r>
    </w:p>
    <w:p w:rsidR="00DC1791" w:rsidRPr="00BB03C4" w:rsidRDefault="00DC1791" w:rsidP="00BB03C4">
      <w:pPr>
        <w:pStyle w:val="Heading1"/>
        <w:spacing w:before="0" w:after="0" w:line="480" w:lineRule="auto"/>
        <w:rPr>
          <w:rFonts w:asciiTheme="minorHAnsi" w:hAnsiTheme="minorHAnsi" w:cstheme="minorHAnsi"/>
          <w:sz w:val="28"/>
          <w:szCs w:val="22"/>
        </w:rPr>
      </w:pPr>
      <w:r w:rsidRPr="00BB03C4">
        <w:rPr>
          <w:rFonts w:asciiTheme="minorHAnsi" w:hAnsiTheme="minorHAnsi" w:cstheme="minorHAnsi"/>
          <w:sz w:val="28"/>
          <w:szCs w:val="22"/>
        </w:rPr>
        <w:lastRenderedPageBreak/>
        <w:t>References</w:t>
      </w:r>
    </w:p>
    <w:p w:rsidR="00E42F4F" w:rsidRDefault="000212A9" w:rsidP="00BB03C4">
      <w:pPr>
        <w:spacing w:after="240" w:line="480" w:lineRule="auto"/>
        <w:rPr>
          <w:rFonts w:asciiTheme="minorHAnsi" w:hAnsiTheme="minorHAnsi" w:cstheme="minorHAnsi"/>
          <w:i/>
          <w:iCs/>
          <w:sz w:val="22"/>
          <w:szCs w:val="22"/>
        </w:rPr>
      </w:pPr>
      <w:proofErr w:type="spellStart"/>
      <w:r w:rsidRPr="004D7810">
        <w:rPr>
          <w:rFonts w:asciiTheme="minorHAnsi" w:hAnsiTheme="minorHAnsi" w:cstheme="minorHAnsi"/>
          <w:sz w:val="22"/>
          <w:szCs w:val="22"/>
        </w:rPr>
        <w:t>Mcginnity</w:t>
      </w:r>
      <w:proofErr w:type="spellEnd"/>
      <w:r w:rsidRPr="004D7810">
        <w:rPr>
          <w:rFonts w:asciiTheme="minorHAnsi" w:hAnsiTheme="minorHAnsi" w:cstheme="minorHAnsi"/>
          <w:sz w:val="22"/>
          <w:szCs w:val="22"/>
        </w:rPr>
        <w:t xml:space="preserve">, F. ; </w:t>
      </w:r>
      <w:r w:rsidRPr="004D7810">
        <w:rPr>
          <w:rFonts w:asciiTheme="minorHAnsi" w:hAnsiTheme="minorHAnsi" w:cstheme="minorHAnsi"/>
          <w:i/>
          <w:iCs/>
          <w:sz w:val="22"/>
          <w:szCs w:val="22"/>
        </w:rPr>
        <w:t>et al.</w:t>
      </w:r>
      <w:r w:rsidRPr="004D7810">
        <w:rPr>
          <w:rFonts w:asciiTheme="minorHAnsi" w:hAnsiTheme="minorHAnsi" w:cstheme="minorHAnsi"/>
          <w:sz w:val="22"/>
          <w:szCs w:val="22"/>
        </w:rPr>
        <w:t xml:space="preserve"> (no date) </w:t>
      </w:r>
      <w:r w:rsidRPr="004D7810">
        <w:rPr>
          <w:rFonts w:asciiTheme="minorHAnsi" w:hAnsiTheme="minorHAnsi" w:cstheme="minorHAnsi"/>
          <w:i/>
          <w:iCs/>
          <w:sz w:val="22"/>
          <w:szCs w:val="22"/>
        </w:rPr>
        <w:t xml:space="preserve">Discrimination in recruitment: evidence from a field experiment Item </w:t>
      </w:r>
    </w:p>
    <w:p w:rsidR="000212A9" w:rsidRPr="004D7810" w:rsidRDefault="000212A9" w:rsidP="00BB03C4">
      <w:pPr>
        <w:spacing w:after="240" w:line="480" w:lineRule="auto"/>
        <w:rPr>
          <w:rFonts w:asciiTheme="minorHAnsi" w:hAnsiTheme="minorHAnsi" w:cstheme="minorHAnsi"/>
          <w:sz w:val="22"/>
          <w:szCs w:val="22"/>
        </w:rPr>
      </w:pPr>
      <w:proofErr w:type="spellStart"/>
      <w:r w:rsidRPr="004D7810">
        <w:rPr>
          <w:rFonts w:asciiTheme="minorHAnsi" w:hAnsiTheme="minorHAnsi" w:cstheme="minorHAnsi"/>
          <w:sz w:val="22"/>
          <w:szCs w:val="22"/>
        </w:rPr>
        <w:t>Bovill</w:t>
      </w:r>
      <w:proofErr w:type="spellEnd"/>
      <w:r w:rsidRPr="004D7810">
        <w:rPr>
          <w:rFonts w:asciiTheme="minorHAnsi" w:hAnsiTheme="minorHAnsi" w:cstheme="minorHAnsi"/>
          <w:sz w:val="22"/>
          <w:szCs w:val="22"/>
        </w:rPr>
        <w:t xml:space="preserve">, C. </w:t>
      </w:r>
      <w:r w:rsidRPr="004D7810">
        <w:rPr>
          <w:rFonts w:asciiTheme="minorHAnsi" w:hAnsiTheme="minorHAnsi" w:cstheme="minorHAnsi"/>
          <w:i/>
          <w:iCs/>
          <w:sz w:val="22"/>
          <w:szCs w:val="22"/>
        </w:rPr>
        <w:t>et al.</w:t>
      </w:r>
      <w:r w:rsidRPr="004D7810">
        <w:rPr>
          <w:rFonts w:asciiTheme="minorHAnsi" w:hAnsiTheme="minorHAnsi" w:cstheme="minorHAnsi"/>
          <w:sz w:val="22"/>
          <w:szCs w:val="22"/>
        </w:rPr>
        <w:t xml:space="preserve"> (2016) ‘</w:t>
      </w:r>
      <w:proofErr w:type="gramStart"/>
      <w:r w:rsidRPr="004D7810">
        <w:rPr>
          <w:rFonts w:asciiTheme="minorHAnsi" w:hAnsiTheme="minorHAnsi" w:cstheme="minorHAnsi"/>
          <w:sz w:val="22"/>
          <w:szCs w:val="22"/>
        </w:rPr>
        <w:t>Addressing</w:t>
      </w:r>
      <w:proofErr w:type="gramEnd"/>
      <w:r w:rsidRPr="004D7810">
        <w:rPr>
          <w:rFonts w:asciiTheme="minorHAnsi" w:hAnsiTheme="minorHAnsi" w:cstheme="minorHAnsi"/>
          <w:sz w:val="22"/>
          <w:szCs w:val="22"/>
        </w:rPr>
        <w:t xml:space="preserve"> potential challenges in co-creating learning and teaching: overcoming resistance, navigating institutional norms and ensuring inclusivity in student–staff partnerships’, </w:t>
      </w:r>
      <w:r w:rsidRPr="004D7810">
        <w:rPr>
          <w:rFonts w:asciiTheme="minorHAnsi" w:hAnsiTheme="minorHAnsi" w:cstheme="minorHAnsi"/>
          <w:i/>
          <w:iCs/>
          <w:sz w:val="22"/>
          <w:szCs w:val="22"/>
        </w:rPr>
        <w:t>Higher Education</w:t>
      </w:r>
      <w:r w:rsidRPr="004D7810">
        <w:rPr>
          <w:rFonts w:asciiTheme="minorHAnsi" w:hAnsiTheme="minorHAnsi" w:cstheme="minorHAnsi"/>
          <w:sz w:val="22"/>
          <w:szCs w:val="22"/>
        </w:rPr>
        <w:t xml:space="preserve">. Springer Netherlands, 71(2), pp. 195–208. </w:t>
      </w:r>
      <w:proofErr w:type="spellStart"/>
      <w:r w:rsidRPr="004D7810">
        <w:rPr>
          <w:rFonts w:asciiTheme="minorHAnsi" w:hAnsiTheme="minorHAnsi" w:cstheme="minorHAnsi"/>
          <w:sz w:val="22"/>
          <w:szCs w:val="22"/>
        </w:rPr>
        <w:t>doi</w:t>
      </w:r>
      <w:proofErr w:type="spellEnd"/>
      <w:r w:rsidRPr="004D7810">
        <w:rPr>
          <w:rFonts w:asciiTheme="minorHAnsi" w:hAnsiTheme="minorHAnsi" w:cstheme="minorHAnsi"/>
          <w:sz w:val="22"/>
          <w:szCs w:val="22"/>
        </w:rPr>
        <w:t>: 10.1007/s10734-015-9896-4.</w:t>
      </w:r>
    </w:p>
    <w:p w:rsidR="000212A9" w:rsidRPr="004D7810" w:rsidRDefault="000212A9" w:rsidP="00BB03C4">
      <w:pPr>
        <w:spacing w:after="240" w:line="480" w:lineRule="auto"/>
        <w:rPr>
          <w:rFonts w:asciiTheme="minorHAnsi" w:hAnsiTheme="minorHAnsi" w:cstheme="minorHAnsi"/>
          <w:sz w:val="22"/>
          <w:szCs w:val="22"/>
        </w:rPr>
      </w:pPr>
      <w:proofErr w:type="spellStart"/>
      <w:r w:rsidRPr="004D7810">
        <w:rPr>
          <w:rFonts w:asciiTheme="minorHAnsi" w:hAnsiTheme="minorHAnsi" w:cstheme="minorHAnsi"/>
          <w:sz w:val="22"/>
          <w:szCs w:val="22"/>
        </w:rPr>
        <w:t>Langevoort</w:t>
      </w:r>
      <w:proofErr w:type="spellEnd"/>
      <w:r w:rsidRPr="004D7810">
        <w:rPr>
          <w:rFonts w:asciiTheme="minorHAnsi" w:hAnsiTheme="minorHAnsi" w:cstheme="minorHAnsi"/>
          <w:sz w:val="22"/>
          <w:szCs w:val="22"/>
        </w:rPr>
        <w:t xml:space="preserve">, D. C. (2004) </w:t>
      </w:r>
      <w:r w:rsidRPr="004D7810">
        <w:rPr>
          <w:rFonts w:asciiTheme="minorHAnsi" w:hAnsiTheme="minorHAnsi" w:cstheme="minorHAnsi"/>
          <w:i/>
          <w:iCs/>
          <w:sz w:val="22"/>
          <w:szCs w:val="22"/>
        </w:rPr>
        <w:t>Overcoming Resistance to Diversity in the Executive Suite: Grease, Grit, and the Corporate Tournament</w:t>
      </w:r>
      <w:r w:rsidRPr="004D7810">
        <w:rPr>
          <w:rFonts w:asciiTheme="minorHAnsi" w:hAnsiTheme="minorHAnsi" w:cstheme="minorHAnsi"/>
          <w:sz w:val="22"/>
          <w:szCs w:val="22"/>
        </w:rPr>
        <w:t xml:space="preserve">, </w:t>
      </w:r>
      <w:r w:rsidRPr="004D7810">
        <w:rPr>
          <w:rFonts w:asciiTheme="minorHAnsi" w:hAnsiTheme="minorHAnsi" w:cstheme="minorHAnsi"/>
          <w:i/>
          <w:iCs/>
          <w:sz w:val="22"/>
          <w:szCs w:val="22"/>
        </w:rPr>
        <w:t>Georgetown University Law Center Scholarship @ GEORGETOWN LAW</w:t>
      </w:r>
      <w:r w:rsidRPr="004D7810">
        <w:rPr>
          <w:rFonts w:asciiTheme="minorHAnsi" w:hAnsiTheme="minorHAnsi" w:cstheme="minorHAnsi"/>
          <w:sz w:val="22"/>
          <w:szCs w:val="22"/>
        </w:rPr>
        <w:t>.</w:t>
      </w:r>
    </w:p>
    <w:p w:rsidR="000212A9"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 xml:space="preserve">Newman, J. M. (1978) ‘Discrimination in Recruitment: An Empirical Analysis’, </w:t>
      </w:r>
      <w:r w:rsidRPr="004D7810">
        <w:rPr>
          <w:rFonts w:asciiTheme="minorHAnsi" w:hAnsiTheme="minorHAnsi" w:cstheme="minorHAnsi"/>
          <w:i/>
          <w:iCs/>
          <w:sz w:val="22"/>
          <w:szCs w:val="22"/>
        </w:rPr>
        <w:t>ILR Review</w:t>
      </w:r>
      <w:r w:rsidRPr="004D7810">
        <w:rPr>
          <w:rFonts w:asciiTheme="minorHAnsi" w:hAnsiTheme="minorHAnsi" w:cstheme="minorHAnsi"/>
          <w:sz w:val="22"/>
          <w:szCs w:val="22"/>
        </w:rPr>
        <w:t>. SAGE Publications</w:t>
      </w:r>
      <w:r w:rsidR="00E42F4F">
        <w:rPr>
          <w:rFonts w:asciiTheme="minorHAnsi" w:hAnsiTheme="minorHAnsi" w:cstheme="minorHAnsi"/>
          <w:sz w:val="22"/>
          <w:szCs w:val="22"/>
        </w:rPr>
        <w:t xml:space="preserve">, </w:t>
      </w:r>
      <w:r w:rsidRPr="004D7810">
        <w:rPr>
          <w:rFonts w:asciiTheme="minorHAnsi" w:hAnsiTheme="minorHAnsi" w:cstheme="minorHAnsi"/>
          <w:sz w:val="22"/>
          <w:szCs w:val="22"/>
        </w:rPr>
        <w:t xml:space="preserve">Sage CA: Los Angeles, CA, 32(1), pp. 15–23. </w:t>
      </w:r>
      <w:proofErr w:type="spellStart"/>
      <w:r w:rsidRPr="004D7810">
        <w:rPr>
          <w:rFonts w:asciiTheme="minorHAnsi" w:hAnsiTheme="minorHAnsi" w:cstheme="minorHAnsi"/>
          <w:sz w:val="22"/>
          <w:szCs w:val="22"/>
        </w:rPr>
        <w:t>doi</w:t>
      </w:r>
      <w:proofErr w:type="spellEnd"/>
      <w:r w:rsidRPr="004D7810">
        <w:rPr>
          <w:rFonts w:asciiTheme="minorHAnsi" w:hAnsiTheme="minorHAnsi" w:cstheme="minorHAnsi"/>
          <w:sz w:val="22"/>
          <w:szCs w:val="22"/>
        </w:rPr>
        <w:t xml:space="preserve">: 10.1177/001979397803200102.Jewson, </w:t>
      </w:r>
    </w:p>
    <w:p w:rsidR="000212A9"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 xml:space="preserve">N. and Mason, D. (1986) ‘Modes of Discrimination in the Recruitment Process: </w:t>
      </w:r>
      <w:proofErr w:type="spellStart"/>
      <w:r w:rsidRPr="004D7810">
        <w:rPr>
          <w:rFonts w:asciiTheme="minorHAnsi" w:hAnsiTheme="minorHAnsi" w:cstheme="minorHAnsi"/>
          <w:sz w:val="22"/>
          <w:szCs w:val="22"/>
        </w:rPr>
        <w:t>Formalisation</w:t>
      </w:r>
      <w:proofErr w:type="spellEnd"/>
      <w:r w:rsidRPr="004D7810">
        <w:rPr>
          <w:rFonts w:asciiTheme="minorHAnsi" w:hAnsiTheme="minorHAnsi" w:cstheme="minorHAnsi"/>
          <w:sz w:val="22"/>
          <w:szCs w:val="22"/>
        </w:rPr>
        <w:t xml:space="preserve">, Fairness and Efficiency’, </w:t>
      </w:r>
      <w:r w:rsidRPr="004D7810">
        <w:rPr>
          <w:rFonts w:asciiTheme="minorHAnsi" w:hAnsiTheme="minorHAnsi" w:cstheme="minorHAnsi"/>
          <w:i/>
          <w:iCs/>
          <w:sz w:val="22"/>
          <w:szCs w:val="22"/>
        </w:rPr>
        <w:t>Sociology</w:t>
      </w:r>
      <w:r w:rsidRPr="004D7810">
        <w:rPr>
          <w:rFonts w:asciiTheme="minorHAnsi" w:hAnsiTheme="minorHAnsi" w:cstheme="minorHAnsi"/>
          <w:sz w:val="22"/>
          <w:szCs w:val="22"/>
        </w:rPr>
        <w:t xml:space="preserve">. SAGE Publications, 20(1), pp. 43–63. </w:t>
      </w:r>
      <w:proofErr w:type="spellStart"/>
      <w:proofErr w:type="gramStart"/>
      <w:r w:rsidRPr="004D7810">
        <w:rPr>
          <w:rFonts w:asciiTheme="minorHAnsi" w:hAnsiTheme="minorHAnsi" w:cstheme="minorHAnsi"/>
          <w:sz w:val="22"/>
          <w:szCs w:val="22"/>
        </w:rPr>
        <w:t>doi</w:t>
      </w:r>
      <w:proofErr w:type="spellEnd"/>
      <w:proofErr w:type="gramEnd"/>
      <w:r w:rsidRPr="004D7810">
        <w:rPr>
          <w:rFonts w:asciiTheme="minorHAnsi" w:hAnsiTheme="minorHAnsi" w:cstheme="minorHAnsi"/>
          <w:sz w:val="22"/>
          <w:szCs w:val="22"/>
        </w:rPr>
        <w:t>: 10.1177/0038038586020001005.</w:t>
      </w:r>
      <w:r w:rsidRPr="004D7810">
        <w:rPr>
          <w:rFonts w:asciiTheme="minorHAnsi" w:hAnsiTheme="minorHAnsi" w:cstheme="minorHAnsi"/>
          <w:i/>
          <w:iCs/>
          <w:sz w:val="22"/>
          <w:szCs w:val="22"/>
        </w:rPr>
        <w:t>How To Incorporate Diversity Hiring Goals and Strategies</w:t>
      </w:r>
      <w:r w:rsidRPr="004D7810">
        <w:rPr>
          <w:rFonts w:asciiTheme="minorHAnsi" w:hAnsiTheme="minorHAnsi" w:cstheme="minorHAnsi"/>
          <w:sz w:val="22"/>
          <w:szCs w:val="22"/>
        </w:rPr>
        <w:t xml:space="preserve"> (no date). Available at: </w:t>
      </w:r>
      <w:hyperlink r:id="rId11" w:history="1">
        <w:r w:rsidR="00E42F4F" w:rsidRPr="00D750D5">
          <w:rPr>
            <w:rStyle w:val="Hyperlink"/>
            <w:rFonts w:asciiTheme="minorHAnsi" w:hAnsiTheme="minorHAnsi" w:cstheme="minorHAnsi"/>
            <w:sz w:val="22"/>
            <w:szCs w:val="22"/>
          </w:rPr>
          <w:t>https://www.ziprecruiter.com/blog/the-right-way-to-incorporate-diversity-hiring-goals-and-strategies/</w:t>
        </w:r>
      </w:hyperlink>
      <w:r w:rsidR="00E42F4F">
        <w:rPr>
          <w:rFonts w:asciiTheme="minorHAnsi" w:hAnsiTheme="minorHAnsi" w:cstheme="minorHAnsi"/>
          <w:sz w:val="22"/>
          <w:szCs w:val="22"/>
        </w:rPr>
        <w:t xml:space="preserve"> </w:t>
      </w:r>
      <w:r w:rsidRPr="004D7810">
        <w:rPr>
          <w:rFonts w:asciiTheme="minorHAnsi" w:hAnsiTheme="minorHAnsi" w:cstheme="minorHAnsi"/>
          <w:sz w:val="22"/>
          <w:szCs w:val="22"/>
        </w:rPr>
        <w:t xml:space="preserve"> (Accessed: 26 April 2019).</w:t>
      </w:r>
    </w:p>
    <w:p w:rsidR="000212A9"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 xml:space="preserve">Tipper, J. (2004) ‘How to increase diversity through your recruitment practices’, </w:t>
      </w:r>
      <w:r w:rsidRPr="004D7810">
        <w:rPr>
          <w:rFonts w:asciiTheme="minorHAnsi" w:hAnsiTheme="minorHAnsi" w:cstheme="minorHAnsi"/>
          <w:i/>
          <w:iCs/>
          <w:sz w:val="22"/>
          <w:szCs w:val="22"/>
        </w:rPr>
        <w:t>Industrial and Commercial Training</w:t>
      </w:r>
      <w:r w:rsidRPr="004D7810">
        <w:rPr>
          <w:rFonts w:asciiTheme="minorHAnsi" w:hAnsiTheme="minorHAnsi" w:cstheme="minorHAnsi"/>
          <w:sz w:val="22"/>
          <w:szCs w:val="22"/>
        </w:rPr>
        <w:t xml:space="preserve">. Emerald Group Publishing Limited, 36(4), pp. 158–161. </w:t>
      </w:r>
      <w:proofErr w:type="spellStart"/>
      <w:r w:rsidRPr="004D7810">
        <w:rPr>
          <w:rFonts w:asciiTheme="minorHAnsi" w:hAnsiTheme="minorHAnsi" w:cstheme="minorHAnsi"/>
          <w:sz w:val="22"/>
          <w:szCs w:val="22"/>
        </w:rPr>
        <w:t>doi</w:t>
      </w:r>
      <w:proofErr w:type="spellEnd"/>
      <w:r w:rsidRPr="004D7810">
        <w:rPr>
          <w:rFonts w:asciiTheme="minorHAnsi" w:hAnsiTheme="minorHAnsi" w:cstheme="minorHAnsi"/>
          <w:sz w:val="22"/>
          <w:szCs w:val="22"/>
        </w:rPr>
        <w:t>: 10.1108/00197850410542392.</w:t>
      </w:r>
    </w:p>
    <w:p w:rsidR="000212A9"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 xml:space="preserve">SUE, D. W. (1991) ‘A Model for Cultural Diversity Training’, </w:t>
      </w:r>
      <w:r w:rsidRPr="004D7810">
        <w:rPr>
          <w:rFonts w:asciiTheme="minorHAnsi" w:hAnsiTheme="minorHAnsi" w:cstheme="minorHAnsi"/>
          <w:i/>
          <w:iCs/>
          <w:sz w:val="22"/>
          <w:szCs w:val="22"/>
        </w:rPr>
        <w:t>Journal of Counseling &amp; Development</w:t>
      </w:r>
      <w:r w:rsidRPr="004D7810">
        <w:rPr>
          <w:rFonts w:asciiTheme="minorHAnsi" w:hAnsiTheme="minorHAnsi" w:cstheme="minorHAnsi"/>
          <w:sz w:val="22"/>
          <w:szCs w:val="22"/>
        </w:rPr>
        <w:t xml:space="preserve">. </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 xml:space="preserve">John Wiley &amp; Sons, Ltd, 70(1), pp. 99–105. </w:t>
      </w:r>
      <w:proofErr w:type="spellStart"/>
      <w:proofErr w:type="gramStart"/>
      <w:r w:rsidRPr="004D7810">
        <w:rPr>
          <w:rFonts w:asciiTheme="minorHAnsi" w:hAnsiTheme="minorHAnsi" w:cstheme="minorHAnsi"/>
          <w:sz w:val="22"/>
          <w:szCs w:val="22"/>
        </w:rPr>
        <w:t>doi</w:t>
      </w:r>
      <w:proofErr w:type="spellEnd"/>
      <w:proofErr w:type="gramEnd"/>
      <w:r w:rsidRPr="004D7810">
        <w:rPr>
          <w:rFonts w:asciiTheme="minorHAnsi" w:hAnsiTheme="minorHAnsi" w:cstheme="minorHAnsi"/>
          <w:sz w:val="22"/>
          <w:szCs w:val="22"/>
        </w:rPr>
        <w:t>: 10.1002/j.1556-6676.1991.tb01568.x.</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i/>
          <w:iCs/>
          <w:sz w:val="22"/>
          <w:szCs w:val="22"/>
        </w:rPr>
        <w:lastRenderedPageBreak/>
        <w:t>Employers need to break recruitment traditions to boost diversity - Personnel Today</w:t>
      </w:r>
      <w:r w:rsidRPr="004D7810">
        <w:rPr>
          <w:rFonts w:asciiTheme="minorHAnsi" w:hAnsiTheme="minorHAnsi" w:cstheme="minorHAnsi"/>
          <w:sz w:val="22"/>
          <w:szCs w:val="22"/>
        </w:rPr>
        <w:t xml:space="preserve"> (no date). Available at: </w:t>
      </w:r>
      <w:hyperlink r:id="rId12" w:history="1">
        <w:r w:rsidR="005241D5" w:rsidRPr="004D7810">
          <w:rPr>
            <w:rStyle w:val="Hyperlink"/>
            <w:rFonts w:asciiTheme="minorHAnsi" w:hAnsiTheme="minorHAnsi" w:cstheme="minorHAnsi"/>
            <w:sz w:val="22"/>
            <w:szCs w:val="22"/>
          </w:rPr>
          <w:t>https://www.personneltoday.com/hr/diversity-in-recruitment-traditions</w:t>
        </w:r>
      </w:hyperlink>
      <w:r w:rsidR="005241D5" w:rsidRPr="004D7810">
        <w:rPr>
          <w:rFonts w:asciiTheme="minorHAnsi" w:hAnsiTheme="minorHAnsi" w:cstheme="minorHAnsi"/>
          <w:sz w:val="22"/>
          <w:szCs w:val="22"/>
        </w:rPr>
        <w:t xml:space="preserve"> </w:t>
      </w:r>
      <w:r w:rsidRPr="004D7810">
        <w:rPr>
          <w:rFonts w:asciiTheme="minorHAnsi" w:hAnsiTheme="minorHAnsi" w:cstheme="minorHAnsi"/>
          <w:sz w:val="22"/>
          <w:szCs w:val="22"/>
        </w:rPr>
        <w:t>/ (Accessed: 26 April 2019).</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i/>
          <w:iCs/>
          <w:sz w:val="22"/>
          <w:szCs w:val="22"/>
        </w:rPr>
        <w:t xml:space="preserve">7 Ways to Promote Diversity in the Workplace | </w:t>
      </w:r>
      <w:proofErr w:type="spellStart"/>
      <w:r w:rsidRPr="004D7810">
        <w:rPr>
          <w:rFonts w:asciiTheme="minorHAnsi" w:hAnsiTheme="minorHAnsi" w:cstheme="minorHAnsi"/>
          <w:i/>
          <w:iCs/>
          <w:sz w:val="22"/>
          <w:szCs w:val="22"/>
        </w:rPr>
        <w:t>PreparedU</w:t>
      </w:r>
      <w:proofErr w:type="spellEnd"/>
      <w:r w:rsidRPr="004D7810">
        <w:rPr>
          <w:rFonts w:asciiTheme="minorHAnsi" w:hAnsiTheme="minorHAnsi" w:cstheme="minorHAnsi"/>
          <w:i/>
          <w:iCs/>
          <w:sz w:val="22"/>
          <w:szCs w:val="22"/>
        </w:rPr>
        <w:t xml:space="preserve"> View | Bentley University</w:t>
      </w:r>
      <w:r w:rsidRPr="004D7810">
        <w:rPr>
          <w:rFonts w:asciiTheme="minorHAnsi" w:hAnsiTheme="minorHAnsi" w:cstheme="minorHAnsi"/>
          <w:sz w:val="22"/>
          <w:szCs w:val="22"/>
        </w:rPr>
        <w:t xml:space="preserve"> (no date).</w:t>
      </w:r>
      <w:r w:rsidR="005241D5" w:rsidRPr="004D7810">
        <w:rPr>
          <w:rFonts w:asciiTheme="minorHAnsi" w:hAnsiTheme="minorHAnsi" w:cstheme="minorHAnsi"/>
          <w:sz w:val="22"/>
          <w:szCs w:val="22"/>
        </w:rPr>
        <w:t xml:space="preserve"> </w:t>
      </w:r>
      <w:r w:rsidRPr="004D7810">
        <w:rPr>
          <w:rFonts w:asciiTheme="minorHAnsi" w:hAnsiTheme="minorHAnsi" w:cstheme="minorHAnsi"/>
          <w:sz w:val="22"/>
          <w:szCs w:val="22"/>
        </w:rPr>
        <w:t xml:space="preserve">Available at: </w:t>
      </w:r>
      <w:hyperlink r:id="rId13" w:history="1">
        <w:r w:rsidR="005241D5" w:rsidRPr="004D7810">
          <w:rPr>
            <w:rStyle w:val="Hyperlink"/>
            <w:rFonts w:asciiTheme="minorHAnsi" w:hAnsiTheme="minorHAnsi" w:cstheme="minorHAnsi"/>
            <w:sz w:val="22"/>
            <w:szCs w:val="22"/>
          </w:rPr>
          <w:t>https://www.bentley.edu/prepared/7-ways-promote-diversity-workplace</w:t>
        </w:r>
      </w:hyperlink>
      <w:r w:rsidR="005241D5" w:rsidRPr="004D7810">
        <w:rPr>
          <w:rFonts w:asciiTheme="minorHAnsi" w:hAnsiTheme="minorHAnsi" w:cstheme="minorHAnsi"/>
          <w:sz w:val="22"/>
          <w:szCs w:val="22"/>
        </w:rPr>
        <w:t xml:space="preserve"> </w:t>
      </w:r>
      <w:r w:rsidRPr="004D7810">
        <w:rPr>
          <w:rFonts w:asciiTheme="minorHAnsi" w:hAnsiTheme="minorHAnsi" w:cstheme="minorHAnsi"/>
          <w:sz w:val="22"/>
          <w:szCs w:val="22"/>
        </w:rPr>
        <w:t>(Accessed: 26 April 2019).</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i/>
          <w:iCs/>
          <w:sz w:val="22"/>
          <w:szCs w:val="22"/>
        </w:rPr>
        <w:t>How to Increase Workplace Diversity - Management - WSJ.com</w:t>
      </w:r>
      <w:r w:rsidRPr="004D7810">
        <w:rPr>
          <w:rFonts w:asciiTheme="minorHAnsi" w:hAnsiTheme="minorHAnsi" w:cstheme="minorHAnsi"/>
          <w:sz w:val="22"/>
          <w:szCs w:val="22"/>
        </w:rPr>
        <w:t xml:space="preserve"> (no date). Available at: </w:t>
      </w:r>
      <w:hyperlink r:id="rId14" w:history="1">
        <w:r w:rsidR="005241D5" w:rsidRPr="004D7810">
          <w:rPr>
            <w:rStyle w:val="Hyperlink"/>
            <w:rFonts w:asciiTheme="minorHAnsi" w:hAnsiTheme="minorHAnsi" w:cstheme="minorHAnsi"/>
            <w:sz w:val="22"/>
            <w:szCs w:val="22"/>
          </w:rPr>
          <w:t>http://guides.wsj.com/management/building-a-workplace-culture/how-to-increase-workplace-diversity</w:t>
        </w:r>
      </w:hyperlink>
      <w:r w:rsidR="005241D5" w:rsidRPr="004D7810">
        <w:rPr>
          <w:rFonts w:asciiTheme="minorHAnsi" w:hAnsiTheme="minorHAnsi" w:cstheme="minorHAnsi"/>
          <w:sz w:val="22"/>
          <w:szCs w:val="22"/>
        </w:rPr>
        <w:t xml:space="preserve"> </w:t>
      </w:r>
      <w:r w:rsidRPr="004D7810">
        <w:rPr>
          <w:rFonts w:asciiTheme="minorHAnsi" w:hAnsiTheme="minorHAnsi" w:cstheme="minorHAnsi"/>
          <w:sz w:val="22"/>
          <w:szCs w:val="22"/>
        </w:rPr>
        <w:t>/ (Accessed: 26 April 2019).</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i/>
          <w:iCs/>
          <w:sz w:val="22"/>
          <w:szCs w:val="22"/>
        </w:rPr>
        <w:t>Encouraging diversity in the workplace – DFP Recruitment Agency</w:t>
      </w:r>
      <w:r w:rsidRPr="004D7810">
        <w:rPr>
          <w:rFonts w:asciiTheme="minorHAnsi" w:hAnsiTheme="minorHAnsi" w:cstheme="minorHAnsi"/>
          <w:sz w:val="22"/>
          <w:szCs w:val="22"/>
        </w:rPr>
        <w:t xml:space="preserve"> (no date). Available at: </w:t>
      </w:r>
      <w:hyperlink r:id="rId15" w:history="1">
        <w:r w:rsidR="005241D5" w:rsidRPr="004D7810">
          <w:rPr>
            <w:rStyle w:val="Hyperlink"/>
            <w:rFonts w:asciiTheme="minorHAnsi" w:hAnsiTheme="minorHAnsi" w:cstheme="minorHAnsi"/>
            <w:sz w:val="22"/>
            <w:szCs w:val="22"/>
          </w:rPr>
          <w:t>https://www.dfp.com.au/blog/cultural-diversity-week-encouraging-diversity-in-the-workplace</w:t>
        </w:r>
      </w:hyperlink>
      <w:r w:rsidR="005241D5" w:rsidRPr="004D7810">
        <w:rPr>
          <w:rFonts w:asciiTheme="minorHAnsi" w:hAnsiTheme="minorHAnsi" w:cstheme="minorHAnsi"/>
          <w:sz w:val="22"/>
          <w:szCs w:val="22"/>
        </w:rPr>
        <w:t xml:space="preserve"> </w:t>
      </w:r>
      <w:r w:rsidRPr="004D7810">
        <w:rPr>
          <w:rFonts w:asciiTheme="minorHAnsi" w:hAnsiTheme="minorHAnsi" w:cstheme="minorHAnsi"/>
          <w:sz w:val="22"/>
          <w:szCs w:val="22"/>
        </w:rPr>
        <w:t>/ (Accessed: 26 April 2019).</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i/>
          <w:iCs/>
          <w:sz w:val="22"/>
          <w:szCs w:val="22"/>
        </w:rPr>
        <w:t>Workplace Diversity Through Recruitment - A Step-By-Step Guide | Ideal</w:t>
      </w:r>
      <w:r w:rsidRPr="004D7810">
        <w:rPr>
          <w:rFonts w:asciiTheme="minorHAnsi" w:hAnsiTheme="minorHAnsi" w:cstheme="minorHAnsi"/>
          <w:sz w:val="22"/>
          <w:szCs w:val="22"/>
        </w:rPr>
        <w:t xml:space="preserve"> (no date). Available at: </w:t>
      </w:r>
      <w:hyperlink r:id="rId16" w:history="1">
        <w:r w:rsidR="005241D5" w:rsidRPr="004D7810">
          <w:rPr>
            <w:rStyle w:val="Hyperlink"/>
            <w:rFonts w:asciiTheme="minorHAnsi" w:hAnsiTheme="minorHAnsi" w:cstheme="minorHAnsi"/>
            <w:sz w:val="22"/>
            <w:szCs w:val="22"/>
          </w:rPr>
          <w:t>https://ideal.com/workplace-diversity</w:t>
        </w:r>
      </w:hyperlink>
      <w:r w:rsidR="005241D5" w:rsidRPr="004D7810">
        <w:rPr>
          <w:rFonts w:asciiTheme="minorHAnsi" w:hAnsiTheme="minorHAnsi" w:cstheme="minorHAnsi"/>
          <w:sz w:val="22"/>
          <w:szCs w:val="22"/>
        </w:rPr>
        <w:t xml:space="preserve"> </w:t>
      </w:r>
      <w:r w:rsidRPr="004D7810">
        <w:rPr>
          <w:rFonts w:asciiTheme="minorHAnsi" w:hAnsiTheme="minorHAnsi" w:cstheme="minorHAnsi"/>
          <w:sz w:val="22"/>
          <w:szCs w:val="22"/>
        </w:rPr>
        <w:t>/ (Accessed: 25 April 2019).</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i/>
          <w:iCs/>
          <w:sz w:val="22"/>
          <w:szCs w:val="22"/>
        </w:rPr>
        <w:t xml:space="preserve">Code of Good Practice on Integration of Employment Equity into Human Resource Policies and </w:t>
      </w:r>
      <w:proofErr w:type="spellStart"/>
      <w:r w:rsidRPr="004D7810">
        <w:rPr>
          <w:rFonts w:asciiTheme="minorHAnsi" w:hAnsiTheme="minorHAnsi" w:cstheme="minorHAnsi"/>
          <w:i/>
          <w:iCs/>
          <w:sz w:val="22"/>
          <w:szCs w:val="22"/>
        </w:rPr>
        <w:t>Practices_part</w:t>
      </w:r>
      <w:proofErr w:type="spellEnd"/>
      <w:r w:rsidRPr="004D7810">
        <w:rPr>
          <w:rFonts w:asciiTheme="minorHAnsi" w:hAnsiTheme="minorHAnsi" w:cstheme="minorHAnsi"/>
          <w:i/>
          <w:iCs/>
          <w:sz w:val="22"/>
          <w:szCs w:val="22"/>
        </w:rPr>
        <w:t xml:space="preserve"> 1</w:t>
      </w:r>
      <w:r w:rsidRPr="004D7810">
        <w:rPr>
          <w:rFonts w:asciiTheme="minorHAnsi" w:hAnsiTheme="minorHAnsi" w:cstheme="minorHAnsi"/>
          <w:sz w:val="22"/>
          <w:szCs w:val="22"/>
        </w:rPr>
        <w:t xml:space="preserve"> (no date).</w:t>
      </w:r>
    </w:p>
    <w:p w:rsidR="005241D5" w:rsidRPr="004D7810" w:rsidRDefault="005241D5" w:rsidP="00BB03C4">
      <w:pPr>
        <w:spacing w:after="240" w:line="480" w:lineRule="auto"/>
        <w:rPr>
          <w:rFonts w:asciiTheme="minorHAnsi" w:hAnsiTheme="minorHAnsi" w:cstheme="minorHAnsi"/>
          <w:sz w:val="22"/>
          <w:szCs w:val="22"/>
        </w:rPr>
      </w:pPr>
      <w:r w:rsidRPr="004D7810">
        <w:rPr>
          <w:rFonts w:asciiTheme="minorHAnsi" w:hAnsiTheme="minorHAnsi" w:cstheme="minorHAnsi"/>
          <w:i/>
          <w:iCs/>
          <w:sz w:val="22"/>
          <w:szCs w:val="22"/>
        </w:rPr>
        <w:t xml:space="preserve">Code of Good Practice on Integration of Employment Equity into Human Resource Policies and </w:t>
      </w:r>
      <w:proofErr w:type="spellStart"/>
      <w:r w:rsidRPr="004D7810">
        <w:rPr>
          <w:rFonts w:asciiTheme="minorHAnsi" w:hAnsiTheme="minorHAnsi" w:cstheme="minorHAnsi"/>
          <w:i/>
          <w:iCs/>
          <w:sz w:val="22"/>
          <w:szCs w:val="22"/>
        </w:rPr>
        <w:t>Practices_part</w:t>
      </w:r>
      <w:proofErr w:type="spellEnd"/>
      <w:r w:rsidRPr="004D7810">
        <w:rPr>
          <w:rFonts w:asciiTheme="minorHAnsi" w:hAnsiTheme="minorHAnsi" w:cstheme="minorHAnsi"/>
          <w:i/>
          <w:iCs/>
          <w:sz w:val="22"/>
          <w:szCs w:val="22"/>
        </w:rPr>
        <w:t xml:space="preserve"> 2</w:t>
      </w:r>
      <w:r w:rsidRPr="004D7810">
        <w:rPr>
          <w:rFonts w:asciiTheme="minorHAnsi" w:hAnsiTheme="minorHAnsi" w:cstheme="minorHAnsi"/>
          <w:sz w:val="22"/>
          <w:szCs w:val="22"/>
        </w:rPr>
        <w:t xml:space="preserve"> (no date).</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 xml:space="preserve">Lanier, L., </w:t>
      </w:r>
      <w:proofErr w:type="spellStart"/>
      <w:r w:rsidRPr="004D7810">
        <w:rPr>
          <w:rFonts w:asciiTheme="minorHAnsi" w:hAnsiTheme="minorHAnsi" w:cstheme="minorHAnsi"/>
          <w:sz w:val="22"/>
          <w:szCs w:val="22"/>
        </w:rPr>
        <w:t>Bendick</w:t>
      </w:r>
      <w:proofErr w:type="spellEnd"/>
      <w:r w:rsidRPr="004D7810">
        <w:rPr>
          <w:rFonts w:asciiTheme="minorHAnsi" w:hAnsiTheme="minorHAnsi" w:cstheme="minorHAnsi"/>
          <w:sz w:val="22"/>
          <w:szCs w:val="22"/>
        </w:rPr>
        <w:t xml:space="preserve">, M. and Egan, M. Lou (2014) ‘The business case for diversity and the perverse practice of matching employees to customers’. </w:t>
      </w:r>
      <w:proofErr w:type="spellStart"/>
      <w:r w:rsidRPr="004D7810">
        <w:rPr>
          <w:rFonts w:asciiTheme="minorHAnsi" w:hAnsiTheme="minorHAnsi" w:cstheme="minorHAnsi"/>
          <w:sz w:val="22"/>
          <w:szCs w:val="22"/>
        </w:rPr>
        <w:t>doi</w:t>
      </w:r>
      <w:proofErr w:type="spellEnd"/>
      <w:r w:rsidRPr="004D7810">
        <w:rPr>
          <w:rFonts w:asciiTheme="minorHAnsi" w:hAnsiTheme="minorHAnsi" w:cstheme="minorHAnsi"/>
          <w:sz w:val="22"/>
          <w:szCs w:val="22"/>
        </w:rPr>
        <w:t>: 10.1108/00483481011045425</w:t>
      </w:r>
      <w:r w:rsidR="005241D5" w:rsidRPr="004D7810">
        <w:rPr>
          <w:rFonts w:asciiTheme="minorHAnsi" w:hAnsiTheme="minorHAnsi" w:cstheme="minorHAnsi"/>
          <w:sz w:val="22"/>
          <w:szCs w:val="22"/>
        </w:rPr>
        <w:t>.</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 xml:space="preserve">Kulik, C. T. and Roberson, L. (no date) ‘Diversity initiative effectiveness: What organizations can (and cannot) expect from diversity recruitment, diversity training, and formal mentoring programs’, in </w:t>
      </w:r>
      <w:r w:rsidRPr="004D7810">
        <w:rPr>
          <w:rFonts w:asciiTheme="minorHAnsi" w:hAnsiTheme="minorHAnsi" w:cstheme="minorHAnsi"/>
          <w:sz w:val="22"/>
          <w:szCs w:val="22"/>
        </w:rPr>
        <w:lastRenderedPageBreak/>
        <w:t xml:space="preserve">Brief, A. P. (ed.) </w:t>
      </w:r>
      <w:r w:rsidRPr="004D7810">
        <w:rPr>
          <w:rFonts w:asciiTheme="minorHAnsi" w:hAnsiTheme="minorHAnsi" w:cstheme="minorHAnsi"/>
          <w:i/>
          <w:iCs/>
          <w:sz w:val="22"/>
          <w:szCs w:val="22"/>
        </w:rPr>
        <w:t>Diversity at Work</w:t>
      </w:r>
      <w:r w:rsidRPr="004D7810">
        <w:rPr>
          <w:rFonts w:asciiTheme="minorHAnsi" w:hAnsiTheme="minorHAnsi" w:cstheme="minorHAnsi"/>
          <w:sz w:val="22"/>
          <w:szCs w:val="22"/>
        </w:rPr>
        <w:t xml:space="preserve">. Cambridge: Cambridge University Press, pp. 265–317. </w:t>
      </w:r>
      <w:proofErr w:type="spellStart"/>
      <w:r w:rsidRPr="004D7810">
        <w:rPr>
          <w:rFonts w:asciiTheme="minorHAnsi" w:hAnsiTheme="minorHAnsi" w:cstheme="minorHAnsi"/>
          <w:sz w:val="22"/>
          <w:szCs w:val="22"/>
        </w:rPr>
        <w:t>doi</w:t>
      </w:r>
      <w:proofErr w:type="spellEnd"/>
      <w:r w:rsidRPr="004D7810">
        <w:rPr>
          <w:rFonts w:asciiTheme="minorHAnsi" w:hAnsiTheme="minorHAnsi" w:cstheme="minorHAnsi"/>
          <w:sz w:val="22"/>
          <w:szCs w:val="22"/>
        </w:rPr>
        <w:t>: 10.1017/CBO9780511753725.010.</w:t>
      </w:r>
    </w:p>
    <w:p w:rsidR="005241D5" w:rsidRPr="004D7810" w:rsidRDefault="000212A9" w:rsidP="00BB03C4">
      <w:pPr>
        <w:spacing w:after="240" w:line="480" w:lineRule="auto"/>
        <w:rPr>
          <w:rFonts w:asciiTheme="minorHAnsi" w:hAnsiTheme="minorHAnsi" w:cstheme="minorHAnsi"/>
          <w:sz w:val="22"/>
          <w:szCs w:val="22"/>
        </w:rPr>
      </w:pPr>
      <w:proofErr w:type="spellStart"/>
      <w:r w:rsidRPr="004D7810">
        <w:rPr>
          <w:rFonts w:asciiTheme="minorHAnsi" w:hAnsiTheme="minorHAnsi" w:cstheme="minorHAnsi"/>
          <w:sz w:val="22"/>
          <w:szCs w:val="22"/>
        </w:rPr>
        <w:t>Bendick</w:t>
      </w:r>
      <w:proofErr w:type="spellEnd"/>
      <w:r w:rsidRPr="004D7810">
        <w:rPr>
          <w:rFonts w:asciiTheme="minorHAnsi" w:hAnsiTheme="minorHAnsi" w:cstheme="minorHAnsi"/>
          <w:sz w:val="22"/>
          <w:szCs w:val="22"/>
        </w:rPr>
        <w:t xml:space="preserve">, M., Lou Egan, M. and Lanier, L. (2010) ‘The business case for diversity and the perverse practice of matching employees to customers’, </w:t>
      </w:r>
      <w:r w:rsidRPr="004D7810">
        <w:rPr>
          <w:rFonts w:asciiTheme="minorHAnsi" w:hAnsiTheme="minorHAnsi" w:cstheme="minorHAnsi"/>
          <w:i/>
          <w:iCs/>
          <w:sz w:val="22"/>
          <w:szCs w:val="22"/>
        </w:rPr>
        <w:t>Personnel Review</w:t>
      </w:r>
      <w:r w:rsidRPr="004D7810">
        <w:rPr>
          <w:rFonts w:asciiTheme="minorHAnsi" w:hAnsiTheme="minorHAnsi" w:cstheme="minorHAnsi"/>
          <w:sz w:val="22"/>
          <w:szCs w:val="22"/>
        </w:rPr>
        <w:t xml:space="preserve">. Edited by W. A. Scroggins, 39(4), pp. 468–486. </w:t>
      </w:r>
      <w:proofErr w:type="spellStart"/>
      <w:r w:rsidRPr="004D7810">
        <w:rPr>
          <w:rFonts w:asciiTheme="minorHAnsi" w:hAnsiTheme="minorHAnsi" w:cstheme="minorHAnsi"/>
          <w:sz w:val="22"/>
          <w:szCs w:val="22"/>
        </w:rPr>
        <w:t>doi</w:t>
      </w:r>
      <w:proofErr w:type="spellEnd"/>
      <w:r w:rsidRPr="004D7810">
        <w:rPr>
          <w:rFonts w:asciiTheme="minorHAnsi" w:hAnsiTheme="minorHAnsi" w:cstheme="minorHAnsi"/>
          <w:sz w:val="22"/>
          <w:szCs w:val="22"/>
        </w:rPr>
        <w:t>: 10.1108/00483481011045425.</w:t>
      </w:r>
    </w:p>
    <w:p w:rsidR="005241D5" w:rsidRPr="004D7810" w:rsidRDefault="000212A9" w:rsidP="00BB03C4">
      <w:pPr>
        <w:spacing w:after="240" w:line="480" w:lineRule="auto"/>
        <w:rPr>
          <w:rFonts w:asciiTheme="minorHAnsi" w:hAnsiTheme="minorHAnsi" w:cstheme="minorHAnsi"/>
          <w:sz w:val="22"/>
          <w:szCs w:val="22"/>
        </w:rPr>
      </w:pPr>
      <w:proofErr w:type="spellStart"/>
      <w:r w:rsidRPr="004D7810">
        <w:rPr>
          <w:rFonts w:asciiTheme="minorHAnsi" w:hAnsiTheme="minorHAnsi" w:cstheme="minorHAnsi"/>
          <w:sz w:val="22"/>
          <w:szCs w:val="22"/>
        </w:rPr>
        <w:t>Kalinoski</w:t>
      </w:r>
      <w:proofErr w:type="spellEnd"/>
      <w:r w:rsidRPr="004D7810">
        <w:rPr>
          <w:rFonts w:asciiTheme="minorHAnsi" w:hAnsiTheme="minorHAnsi" w:cstheme="minorHAnsi"/>
          <w:sz w:val="22"/>
          <w:szCs w:val="22"/>
        </w:rPr>
        <w:t xml:space="preserve">, Z. T. </w:t>
      </w:r>
      <w:r w:rsidRPr="004D7810">
        <w:rPr>
          <w:rFonts w:asciiTheme="minorHAnsi" w:hAnsiTheme="minorHAnsi" w:cstheme="minorHAnsi"/>
          <w:i/>
          <w:iCs/>
          <w:sz w:val="22"/>
          <w:szCs w:val="22"/>
        </w:rPr>
        <w:t>et al.</w:t>
      </w:r>
      <w:r w:rsidRPr="004D7810">
        <w:rPr>
          <w:rFonts w:asciiTheme="minorHAnsi" w:hAnsiTheme="minorHAnsi" w:cstheme="minorHAnsi"/>
          <w:sz w:val="22"/>
          <w:szCs w:val="22"/>
        </w:rPr>
        <w:t xml:space="preserve"> (2013) ‘A meta-analytic evaluation of diversity training outcomes’, </w:t>
      </w:r>
      <w:r w:rsidRPr="004D7810">
        <w:rPr>
          <w:rFonts w:asciiTheme="minorHAnsi" w:hAnsiTheme="minorHAnsi" w:cstheme="minorHAnsi"/>
          <w:i/>
          <w:iCs/>
          <w:sz w:val="22"/>
          <w:szCs w:val="22"/>
        </w:rPr>
        <w:t>Journal of Organizational Behavior</w:t>
      </w:r>
      <w:r w:rsidRPr="004D7810">
        <w:rPr>
          <w:rFonts w:asciiTheme="minorHAnsi" w:hAnsiTheme="minorHAnsi" w:cstheme="minorHAnsi"/>
          <w:sz w:val="22"/>
          <w:szCs w:val="22"/>
        </w:rPr>
        <w:t xml:space="preserve">. John Wiley &amp; Sons, Ltd, 34(8), pp. 1076–1104. </w:t>
      </w:r>
      <w:proofErr w:type="spellStart"/>
      <w:r w:rsidRPr="004D7810">
        <w:rPr>
          <w:rFonts w:asciiTheme="minorHAnsi" w:hAnsiTheme="minorHAnsi" w:cstheme="minorHAnsi"/>
          <w:sz w:val="22"/>
          <w:szCs w:val="22"/>
        </w:rPr>
        <w:t>doi</w:t>
      </w:r>
      <w:proofErr w:type="spellEnd"/>
      <w:r w:rsidRPr="004D7810">
        <w:rPr>
          <w:rFonts w:asciiTheme="minorHAnsi" w:hAnsiTheme="minorHAnsi" w:cstheme="minorHAnsi"/>
          <w:sz w:val="22"/>
          <w:szCs w:val="22"/>
        </w:rPr>
        <w:t xml:space="preserve">: 10.1002/job.1839.Pitts, </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 xml:space="preserve">D. W. (2005) ‘Diversity, Representation, and Performance: Evidence about Race and Ethnicity in Public Organizations’, </w:t>
      </w:r>
      <w:r w:rsidRPr="004D7810">
        <w:rPr>
          <w:rFonts w:asciiTheme="minorHAnsi" w:hAnsiTheme="minorHAnsi" w:cstheme="minorHAnsi"/>
          <w:i/>
          <w:iCs/>
          <w:sz w:val="22"/>
          <w:szCs w:val="22"/>
        </w:rPr>
        <w:t>Journal of Public Administration Research and Theory</w:t>
      </w:r>
      <w:r w:rsidRPr="004D7810">
        <w:rPr>
          <w:rFonts w:asciiTheme="minorHAnsi" w:hAnsiTheme="minorHAnsi" w:cstheme="minorHAnsi"/>
          <w:sz w:val="22"/>
          <w:szCs w:val="22"/>
        </w:rPr>
        <w:t xml:space="preserve">. Narnia, 15(4), pp. 615–631. </w:t>
      </w:r>
      <w:proofErr w:type="spellStart"/>
      <w:r w:rsidRPr="004D7810">
        <w:rPr>
          <w:rFonts w:asciiTheme="minorHAnsi" w:hAnsiTheme="minorHAnsi" w:cstheme="minorHAnsi"/>
          <w:sz w:val="22"/>
          <w:szCs w:val="22"/>
        </w:rPr>
        <w:t>doi</w:t>
      </w:r>
      <w:proofErr w:type="spellEnd"/>
      <w:r w:rsidRPr="004D7810">
        <w:rPr>
          <w:rFonts w:asciiTheme="minorHAnsi" w:hAnsiTheme="minorHAnsi" w:cstheme="minorHAnsi"/>
          <w:sz w:val="22"/>
          <w:szCs w:val="22"/>
        </w:rPr>
        <w:t>: 10.1093/</w:t>
      </w:r>
      <w:proofErr w:type="spellStart"/>
      <w:r w:rsidRPr="004D7810">
        <w:rPr>
          <w:rFonts w:asciiTheme="minorHAnsi" w:hAnsiTheme="minorHAnsi" w:cstheme="minorHAnsi"/>
          <w:sz w:val="22"/>
          <w:szCs w:val="22"/>
        </w:rPr>
        <w:t>jopart</w:t>
      </w:r>
      <w:proofErr w:type="spellEnd"/>
      <w:r w:rsidRPr="004D7810">
        <w:rPr>
          <w:rFonts w:asciiTheme="minorHAnsi" w:hAnsiTheme="minorHAnsi" w:cstheme="minorHAnsi"/>
          <w:sz w:val="22"/>
          <w:szCs w:val="22"/>
        </w:rPr>
        <w:t>/mui033.</w:t>
      </w:r>
    </w:p>
    <w:p w:rsidR="005241D5" w:rsidRPr="004D7810"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Wiggins-</w:t>
      </w:r>
      <w:proofErr w:type="spellStart"/>
      <w:r w:rsidRPr="004D7810">
        <w:rPr>
          <w:rFonts w:asciiTheme="minorHAnsi" w:hAnsiTheme="minorHAnsi" w:cstheme="minorHAnsi"/>
          <w:sz w:val="22"/>
          <w:szCs w:val="22"/>
        </w:rPr>
        <w:t>Romesburg</w:t>
      </w:r>
      <w:proofErr w:type="spellEnd"/>
      <w:r w:rsidRPr="004D7810">
        <w:rPr>
          <w:rFonts w:asciiTheme="minorHAnsi" w:hAnsiTheme="minorHAnsi" w:cstheme="minorHAnsi"/>
          <w:sz w:val="22"/>
          <w:szCs w:val="22"/>
        </w:rPr>
        <w:t xml:space="preserve">, C. A. and </w:t>
      </w:r>
      <w:proofErr w:type="spellStart"/>
      <w:r w:rsidRPr="004D7810">
        <w:rPr>
          <w:rFonts w:asciiTheme="minorHAnsi" w:hAnsiTheme="minorHAnsi" w:cstheme="minorHAnsi"/>
          <w:sz w:val="22"/>
          <w:szCs w:val="22"/>
        </w:rPr>
        <w:t>Githens</w:t>
      </w:r>
      <w:proofErr w:type="spellEnd"/>
      <w:r w:rsidRPr="004D7810">
        <w:rPr>
          <w:rFonts w:asciiTheme="minorHAnsi" w:hAnsiTheme="minorHAnsi" w:cstheme="minorHAnsi"/>
          <w:sz w:val="22"/>
          <w:szCs w:val="22"/>
        </w:rPr>
        <w:t xml:space="preserve">, R. P. (2018) ‘The Psychology of Diversity Resistance and Integration’, </w:t>
      </w:r>
      <w:r w:rsidRPr="004D7810">
        <w:rPr>
          <w:rFonts w:asciiTheme="minorHAnsi" w:hAnsiTheme="minorHAnsi" w:cstheme="minorHAnsi"/>
          <w:i/>
          <w:iCs/>
          <w:sz w:val="22"/>
          <w:szCs w:val="22"/>
        </w:rPr>
        <w:t>Human Resource Development Review</w:t>
      </w:r>
      <w:r w:rsidRPr="004D7810">
        <w:rPr>
          <w:rFonts w:asciiTheme="minorHAnsi" w:hAnsiTheme="minorHAnsi" w:cstheme="minorHAnsi"/>
          <w:sz w:val="22"/>
          <w:szCs w:val="22"/>
        </w:rPr>
        <w:t>. SAGE Publications</w:t>
      </w:r>
      <w:r w:rsidR="00E42F4F">
        <w:rPr>
          <w:rFonts w:asciiTheme="minorHAnsi" w:hAnsiTheme="minorHAnsi" w:cstheme="minorHAnsi"/>
          <w:sz w:val="22"/>
          <w:szCs w:val="22"/>
        </w:rPr>
        <w:t xml:space="preserve">, </w:t>
      </w:r>
      <w:r w:rsidRPr="004D7810">
        <w:rPr>
          <w:rFonts w:asciiTheme="minorHAnsi" w:hAnsiTheme="minorHAnsi" w:cstheme="minorHAnsi"/>
          <w:sz w:val="22"/>
          <w:szCs w:val="22"/>
        </w:rPr>
        <w:t xml:space="preserve">Sage CA: Los Angeles, CA, 17(2), pp. 179–198. </w:t>
      </w:r>
      <w:proofErr w:type="spellStart"/>
      <w:r w:rsidRPr="004D7810">
        <w:rPr>
          <w:rFonts w:asciiTheme="minorHAnsi" w:hAnsiTheme="minorHAnsi" w:cstheme="minorHAnsi"/>
          <w:sz w:val="22"/>
          <w:szCs w:val="22"/>
        </w:rPr>
        <w:t>doi</w:t>
      </w:r>
      <w:proofErr w:type="spellEnd"/>
      <w:r w:rsidRPr="004D7810">
        <w:rPr>
          <w:rFonts w:asciiTheme="minorHAnsi" w:hAnsiTheme="minorHAnsi" w:cstheme="minorHAnsi"/>
          <w:sz w:val="22"/>
          <w:szCs w:val="22"/>
        </w:rPr>
        <w:t>: 10.1177/1534484318765843.</w:t>
      </w:r>
    </w:p>
    <w:p w:rsidR="005241D5" w:rsidRDefault="000212A9" w:rsidP="00BB03C4">
      <w:pPr>
        <w:spacing w:after="240" w:line="480" w:lineRule="auto"/>
        <w:rPr>
          <w:rFonts w:asciiTheme="minorHAnsi" w:hAnsiTheme="minorHAnsi" w:cstheme="minorHAnsi"/>
          <w:sz w:val="22"/>
          <w:szCs w:val="22"/>
        </w:rPr>
      </w:pPr>
      <w:r w:rsidRPr="004D7810">
        <w:rPr>
          <w:rFonts w:asciiTheme="minorHAnsi" w:hAnsiTheme="minorHAnsi" w:cstheme="minorHAnsi"/>
          <w:sz w:val="22"/>
          <w:szCs w:val="22"/>
        </w:rPr>
        <w:t xml:space="preserve">‘The Employers Network for Equality’ (no date). </w:t>
      </w:r>
      <w:proofErr w:type="spellStart"/>
      <w:proofErr w:type="gramStart"/>
      <w:r w:rsidRPr="004D7810">
        <w:rPr>
          <w:rFonts w:asciiTheme="minorHAnsi" w:hAnsiTheme="minorHAnsi" w:cstheme="minorHAnsi"/>
          <w:sz w:val="22"/>
          <w:szCs w:val="22"/>
        </w:rPr>
        <w:t>doi</w:t>
      </w:r>
      <w:proofErr w:type="spellEnd"/>
      <w:proofErr w:type="gramEnd"/>
      <w:r w:rsidRPr="004D7810">
        <w:rPr>
          <w:rFonts w:asciiTheme="minorHAnsi" w:hAnsiTheme="minorHAnsi" w:cstheme="minorHAnsi"/>
          <w:sz w:val="22"/>
          <w:szCs w:val="22"/>
        </w:rPr>
        <w:t>: 10.1002/hrm.20459/abstract.</w:t>
      </w:r>
    </w:p>
    <w:p w:rsidR="006040BC" w:rsidRDefault="006040BC" w:rsidP="00BB03C4">
      <w:pPr>
        <w:spacing w:after="240" w:line="480" w:lineRule="auto"/>
        <w:rPr>
          <w:rFonts w:asciiTheme="minorHAnsi" w:hAnsiTheme="minorHAnsi" w:cstheme="minorHAnsi"/>
          <w:sz w:val="22"/>
          <w:szCs w:val="22"/>
        </w:rPr>
      </w:pPr>
      <w:proofErr w:type="spellStart"/>
      <w:r>
        <w:rPr>
          <w:rFonts w:asciiTheme="minorHAnsi" w:hAnsiTheme="minorHAnsi" w:cstheme="minorHAnsi"/>
          <w:sz w:val="22"/>
          <w:szCs w:val="22"/>
        </w:rPr>
        <w:t>Cavernelis</w:t>
      </w:r>
      <w:proofErr w:type="spellEnd"/>
      <w:r>
        <w:rPr>
          <w:rFonts w:asciiTheme="minorHAnsi" w:hAnsiTheme="minorHAnsi" w:cstheme="minorHAnsi"/>
          <w:sz w:val="22"/>
          <w:szCs w:val="22"/>
        </w:rPr>
        <w:t xml:space="preserve">, N (2018) </w:t>
      </w:r>
      <w:r w:rsidR="00D20390">
        <w:rPr>
          <w:rFonts w:asciiTheme="minorHAnsi" w:hAnsiTheme="minorHAnsi" w:cstheme="minorHAnsi"/>
          <w:sz w:val="22"/>
          <w:szCs w:val="22"/>
        </w:rPr>
        <w:t>‘</w:t>
      </w:r>
      <w:r w:rsidRPr="00D20390">
        <w:rPr>
          <w:rFonts w:asciiTheme="minorHAnsi" w:hAnsiTheme="minorHAnsi" w:cstheme="minorHAnsi"/>
          <w:i/>
          <w:sz w:val="22"/>
          <w:szCs w:val="22"/>
        </w:rPr>
        <w:t>Food for Inclusion</w:t>
      </w:r>
      <w:r w:rsidR="00D20390">
        <w:rPr>
          <w:rFonts w:asciiTheme="minorHAnsi" w:hAnsiTheme="minorHAnsi" w:cstheme="minorHAnsi"/>
          <w:sz w:val="22"/>
          <w:szCs w:val="22"/>
        </w:rPr>
        <w:t>’</w:t>
      </w:r>
      <w:r>
        <w:rPr>
          <w:rFonts w:asciiTheme="minorHAnsi" w:hAnsiTheme="minorHAnsi" w:cstheme="minorHAnsi"/>
          <w:sz w:val="22"/>
          <w:szCs w:val="22"/>
        </w:rPr>
        <w:t xml:space="preserve"> </w:t>
      </w:r>
    </w:p>
    <w:p w:rsidR="00E42F4F" w:rsidRDefault="00E42F4F" w:rsidP="00BB03C4">
      <w:pPr>
        <w:spacing w:after="240" w:line="480" w:lineRule="auto"/>
      </w:pPr>
      <w:hyperlink r:id="rId17" w:history="1">
        <w:r>
          <w:rPr>
            <w:rStyle w:val="Hyperlink"/>
          </w:rPr>
          <w:t>http://www.uct.ac.za/</w:t>
        </w:r>
      </w:hyperlink>
    </w:p>
    <w:p w:rsidR="00E42F4F" w:rsidRPr="004D7810" w:rsidRDefault="00E42F4F" w:rsidP="00BB03C4">
      <w:pPr>
        <w:spacing w:after="240" w:line="480" w:lineRule="auto"/>
        <w:rPr>
          <w:rFonts w:asciiTheme="minorHAnsi" w:hAnsiTheme="minorHAnsi" w:cstheme="minorHAnsi"/>
          <w:sz w:val="22"/>
          <w:szCs w:val="22"/>
        </w:rPr>
      </w:pPr>
      <w:bookmarkStart w:id="0" w:name="_GoBack"/>
      <w:bookmarkEnd w:id="0"/>
    </w:p>
    <w:sectPr w:rsidR="00E42F4F" w:rsidRPr="004D7810" w:rsidSect="00DC1791">
      <w:pgSz w:w="11906" w:h="16838"/>
      <w:pgMar w:top="127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D21EA0"/>
    <w:multiLevelType w:val="hybridMultilevel"/>
    <w:tmpl w:val="7496FDBA"/>
    <w:lvl w:ilvl="0" w:tplc="AEBCD40C">
      <w:numFmt w:val="bullet"/>
      <w:lvlText w:val="-"/>
      <w:lvlJc w:val="left"/>
      <w:pPr>
        <w:ind w:left="720" w:hanging="360"/>
      </w:pPr>
      <w:rPr>
        <w:rFonts w:ascii="Verdana" w:eastAsia="Times New Roman" w:hAnsi="Verdana"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AEF"/>
    <w:rsid w:val="0001075C"/>
    <w:rsid w:val="000212A9"/>
    <w:rsid w:val="00021A8E"/>
    <w:rsid w:val="00031B34"/>
    <w:rsid w:val="000747DD"/>
    <w:rsid w:val="00092401"/>
    <w:rsid w:val="000F70DD"/>
    <w:rsid w:val="001A555E"/>
    <w:rsid w:val="001C4F17"/>
    <w:rsid w:val="001D1E6E"/>
    <w:rsid w:val="002008B6"/>
    <w:rsid w:val="00215F02"/>
    <w:rsid w:val="00244731"/>
    <w:rsid w:val="002457D6"/>
    <w:rsid w:val="00254D12"/>
    <w:rsid w:val="00260124"/>
    <w:rsid w:val="00274C6C"/>
    <w:rsid w:val="00275133"/>
    <w:rsid w:val="002C652C"/>
    <w:rsid w:val="002E380A"/>
    <w:rsid w:val="002F1659"/>
    <w:rsid w:val="002F7936"/>
    <w:rsid w:val="00315C3A"/>
    <w:rsid w:val="00317246"/>
    <w:rsid w:val="00326FAF"/>
    <w:rsid w:val="00360B72"/>
    <w:rsid w:val="003701F9"/>
    <w:rsid w:val="003713E2"/>
    <w:rsid w:val="00383F7B"/>
    <w:rsid w:val="00392C07"/>
    <w:rsid w:val="003A223A"/>
    <w:rsid w:val="003A43C5"/>
    <w:rsid w:val="003A720E"/>
    <w:rsid w:val="003B6745"/>
    <w:rsid w:val="003C0136"/>
    <w:rsid w:val="003E13BF"/>
    <w:rsid w:val="003E6545"/>
    <w:rsid w:val="003F0C81"/>
    <w:rsid w:val="003F6E07"/>
    <w:rsid w:val="00402105"/>
    <w:rsid w:val="004345F6"/>
    <w:rsid w:val="004407E8"/>
    <w:rsid w:val="00462C32"/>
    <w:rsid w:val="00494A36"/>
    <w:rsid w:val="004A4E6A"/>
    <w:rsid w:val="004B5A79"/>
    <w:rsid w:val="004D7810"/>
    <w:rsid w:val="0050019F"/>
    <w:rsid w:val="005241D5"/>
    <w:rsid w:val="00533E55"/>
    <w:rsid w:val="00551F7F"/>
    <w:rsid w:val="00572BD9"/>
    <w:rsid w:val="005A0788"/>
    <w:rsid w:val="005A3929"/>
    <w:rsid w:val="005B55B3"/>
    <w:rsid w:val="005C4391"/>
    <w:rsid w:val="005D1947"/>
    <w:rsid w:val="006040BC"/>
    <w:rsid w:val="00611929"/>
    <w:rsid w:val="00614914"/>
    <w:rsid w:val="006720F4"/>
    <w:rsid w:val="006B21AD"/>
    <w:rsid w:val="006B77D3"/>
    <w:rsid w:val="0072007B"/>
    <w:rsid w:val="007378A0"/>
    <w:rsid w:val="0075494E"/>
    <w:rsid w:val="007A73C0"/>
    <w:rsid w:val="007B647E"/>
    <w:rsid w:val="007D5B92"/>
    <w:rsid w:val="007D7C57"/>
    <w:rsid w:val="00803BE3"/>
    <w:rsid w:val="00820E06"/>
    <w:rsid w:val="00832DC2"/>
    <w:rsid w:val="00860B0C"/>
    <w:rsid w:val="00866541"/>
    <w:rsid w:val="00870DE2"/>
    <w:rsid w:val="00894963"/>
    <w:rsid w:val="008A6F34"/>
    <w:rsid w:val="008B29B5"/>
    <w:rsid w:val="008D3301"/>
    <w:rsid w:val="00906160"/>
    <w:rsid w:val="00920AA3"/>
    <w:rsid w:val="00922CD7"/>
    <w:rsid w:val="00963672"/>
    <w:rsid w:val="00971626"/>
    <w:rsid w:val="009B1095"/>
    <w:rsid w:val="009B5346"/>
    <w:rsid w:val="009D5F66"/>
    <w:rsid w:val="00A33F89"/>
    <w:rsid w:val="00A81BA8"/>
    <w:rsid w:val="00A8230D"/>
    <w:rsid w:val="00A97070"/>
    <w:rsid w:val="00AA5E3B"/>
    <w:rsid w:val="00AA7ECF"/>
    <w:rsid w:val="00AD05D3"/>
    <w:rsid w:val="00AD388C"/>
    <w:rsid w:val="00AE08A5"/>
    <w:rsid w:val="00B02F43"/>
    <w:rsid w:val="00B06F4A"/>
    <w:rsid w:val="00B17CCD"/>
    <w:rsid w:val="00B251D5"/>
    <w:rsid w:val="00B87834"/>
    <w:rsid w:val="00BA5EA9"/>
    <w:rsid w:val="00BA6E57"/>
    <w:rsid w:val="00BB03C4"/>
    <w:rsid w:val="00BB7F47"/>
    <w:rsid w:val="00BC756B"/>
    <w:rsid w:val="00BD448C"/>
    <w:rsid w:val="00C30ACB"/>
    <w:rsid w:val="00C33B08"/>
    <w:rsid w:val="00C403D1"/>
    <w:rsid w:val="00C52580"/>
    <w:rsid w:val="00C54EE2"/>
    <w:rsid w:val="00C56BD8"/>
    <w:rsid w:val="00C576F6"/>
    <w:rsid w:val="00C57831"/>
    <w:rsid w:val="00CA7968"/>
    <w:rsid w:val="00CC30B7"/>
    <w:rsid w:val="00CE1D41"/>
    <w:rsid w:val="00CE234F"/>
    <w:rsid w:val="00CE64E0"/>
    <w:rsid w:val="00CF7DDF"/>
    <w:rsid w:val="00D17AEF"/>
    <w:rsid w:val="00D20390"/>
    <w:rsid w:val="00D23E88"/>
    <w:rsid w:val="00D24AA8"/>
    <w:rsid w:val="00D87B29"/>
    <w:rsid w:val="00D93755"/>
    <w:rsid w:val="00DB125C"/>
    <w:rsid w:val="00DB6F29"/>
    <w:rsid w:val="00DC1791"/>
    <w:rsid w:val="00DD199A"/>
    <w:rsid w:val="00DD4D1C"/>
    <w:rsid w:val="00E42F4F"/>
    <w:rsid w:val="00E5571F"/>
    <w:rsid w:val="00E70EE0"/>
    <w:rsid w:val="00E72C4C"/>
    <w:rsid w:val="00ED39BB"/>
    <w:rsid w:val="00ED765B"/>
    <w:rsid w:val="00EF23C7"/>
    <w:rsid w:val="00F358AD"/>
    <w:rsid w:val="00F3645B"/>
    <w:rsid w:val="00F42D6F"/>
    <w:rsid w:val="00F4456C"/>
    <w:rsid w:val="00F8502F"/>
    <w:rsid w:val="00F91E2C"/>
    <w:rsid w:val="00F9456A"/>
    <w:rsid w:val="00FC002A"/>
    <w:rsid w:val="00FC4A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987C65-F861-4B70-A37C-3EBAC1F88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AEF"/>
    <w:pPr>
      <w:spacing w:after="0" w:line="240" w:lineRule="auto"/>
    </w:pPr>
    <w:rPr>
      <w:rFonts w:ascii="Calibri" w:eastAsia="Times New Roman" w:hAnsi="Calibri" w:cs="Calibri"/>
      <w:sz w:val="20"/>
      <w:szCs w:val="20"/>
      <w:lang w:val="en-US"/>
    </w:rPr>
  </w:style>
  <w:style w:type="paragraph" w:styleId="Heading1">
    <w:name w:val="heading 1"/>
    <w:basedOn w:val="Normal"/>
    <w:next w:val="Normal"/>
    <w:link w:val="Heading1Char"/>
    <w:uiPriority w:val="9"/>
    <w:qFormat/>
    <w:rsid w:val="00D17AEF"/>
    <w:pPr>
      <w:keepNext/>
      <w:spacing w:before="240" w:after="60"/>
      <w:outlineLvl w:val="0"/>
    </w:pPr>
    <w:rPr>
      <w:b/>
      <w:bCs/>
      <w:kern w:val="32"/>
      <w:sz w:val="36"/>
      <w:szCs w:val="32"/>
    </w:rPr>
  </w:style>
  <w:style w:type="paragraph" w:styleId="Heading2">
    <w:name w:val="heading 2"/>
    <w:basedOn w:val="Normal"/>
    <w:next w:val="Normal"/>
    <w:link w:val="Heading2Char"/>
    <w:uiPriority w:val="9"/>
    <w:unhideWhenUsed/>
    <w:qFormat/>
    <w:rsid w:val="00BB03C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7AEF"/>
    <w:rPr>
      <w:rFonts w:ascii="Calibri" w:eastAsia="Times New Roman" w:hAnsi="Calibri" w:cs="Calibri"/>
      <w:b/>
      <w:bCs/>
      <w:kern w:val="32"/>
      <w:sz w:val="36"/>
      <w:szCs w:val="32"/>
      <w:lang w:val="en-US"/>
    </w:rPr>
  </w:style>
  <w:style w:type="paragraph" w:styleId="ListParagraph">
    <w:name w:val="List Paragraph"/>
    <w:basedOn w:val="Normal"/>
    <w:uiPriority w:val="34"/>
    <w:qFormat/>
    <w:rsid w:val="004345F6"/>
    <w:pPr>
      <w:ind w:left="720"/>
      <w:contextualSpacing/>
    </w:pPr>
  </w:style>
  <w:style w:type="paragraph" w:customStyle="1" w:styleId="Default">
    <w:name w:val="Default"/>
    <w:rsid w:val="00832DC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11929"/>
    <w:rPr>
      <w:color w:val="0000FF"/>
      <w:u w:val="single"/>
    </w:rPr>
  </w:style>
  <w:style w:type="character" w:customStyle="1" w:styleId="UnresolvedMention">
    <w:name w:val="Unresolved Mention"/>
    <w:basedOn w:val="DefaultParagraphFont"/>
    <w:uiPriority w:val="99"/>
    <w:semiHidden/>
    <w:unhideWhenUsed/>
    <w:rsid w:val="00494A36"/>
    <w:rPr>
      <w:color w:val="605E5C"/>
      <w:shd w:val="clear" w:color="auto" w:fill="E1DFDD"/>
    </w:rPr>
  </w:style>
  <w:style w:type="character" w:customStyle="1" w:styleId="Heading2Char">
    <w:name w:val="Heading 2 Char"/>
    <w:basedOn w:val="DefaultParagraphFont"/>
    <w:link w:val="Heading2"/>
    <w:uiPriority w:val="9"/>
    <w:rsid w:val="00BB03C4"/>
    <w:rPr>
      <w:rFonts w:asciiTheme="majorHAnsi" w:eastAsiaTheme="majorEastAsia" w:hAnsiTheme="majorHAnsi" w:cstheme="majorBidi"/>
      <w:color w:val="2F5496" w:themeColor="accent1" w:themeShade="BF"/>
      <w:sz w:val="26"/>
      <w:szCs w:val="26"/>
      <w:lang w:val="en-US"/>
    </w:rPr>
  </w:style>
  <w:style w:type="paragraph" w:styleId="Title">
    <w:name w:val="Title"/>
    <w:basedOn w:val="Normal"/>
    <w:next w:val="Normal"/>
    <w:link w:val="TitleChar"/>
    <w:uiPriority w:val="10"/>
    <w:qFormat/>
    <w:rsid w:val="00BB03C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03C4"/>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228108">
      <w:bodyDiv w:val="1"/>
      <w:marLeft w:val="0"/>
      <w:marRight w:val="0"/>
      <w:marTop w:val="0"/>
      <w:marBottom w:val="0"/>
      <w:divBdr>
        <w:top w:val="none" w:sz="0" w:space="0" w:color="auto"/>
        <w:left w:val="none" w:sz="0" w:space="0" w:color="auto"/>
        <w:bottom w:val="none" w:sz="0" w:space="0" w:color="auto"/>
        <w:right w:val="none" w:sz="0" w:space="0" w:color="auto"/>
      </w:divBdr>
    </w:div>
    <w:div w:id="186910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eraldinsight.com/doi/abs/10.1108/00197850410542392" TargetMode="External"/><Relationship Id="rId13" Type="http://schemas.openxmlformats.org/officeDocument/2006/relationships/hyperlink" Target="https://www.bentley.edu/prepared/7-ways-promote-diversity-workpla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personneltoday.com/hr/diversity-in-recruitment-traditions/" TargetMode="External"/><Relationship Id="rId12" Type="http://schemas.openxmlformats.org/officeDocument/2006/relationships/hyperlink" Target="https://www.personneltoday.com/hr/diversity-in-recruitment-traditions" TargetMode="External"/><Relationship Id="rId17" Type="http://schemas.openxmlformats.org/officeDocument/2006/relationships/hyperlink" Target="http://www.uct.ac.za/" TargetMode="External"/><Relationship Id="rId2" Type="http://schemas.openxmlformats.org/officeDocument/2006/relationships/numbering" Target="numbering.xml"/><Relationship Id="rId16" Type="http://schemas.openxmlformats.org/officeDocument/2006/relationships/hyperlink" Target="https://ideal.com/workplace-diversity" TargetMode="External"/><Relationship Id="rId1" Type="http://schemas.openxmlformats.org/officeDocument/2006/relationships/customXml" Target="../customXml/item1.xml"/><Relationship Id="rId6" Type="http://schemas.openxmlformats.org/officeDocument/2006/relationships/hyperlink" Target="http://www.labour.gov.za/DOL/downloads/legislation/Codes%20of%20Good%20Practice/employment-equity/Code%20of%20Good%20Practice%20on%20the%20Integration%20of%20Employment%20Equity%20into%20Human%20Resource%20Policies%20and%20Practices%20-%20Part%201.pdf" TargetMode="External"/><Relationship Id="rId11" Type="http://schemas.openxmlformats.org/officeDocument/2006/relationships/hyperlink" Target="https://www.ziprecruiter.com/blog/the-right-way-to-incorporate-diversity-hiring-goals-and-strategies/" TargetMode="External"/><Relationship Id="rId5" Type="http://schemas.openxmlformats.org/officeDocument/2006/relationships/webSettings" Target="webSettings.xml"/><Relationship Id="rId15" Type="http://schemas.openxmlformats.org/officeDocument/2006/relationships/hyperlink" Target="https://www.dfp.com.au/blog/cultural-diversity-week-encouraging-diversity-in-the-workplace" TargetMode="External"/><Relationship Id="rId10" Type="http://schemas.openxmlformats.org/officeDocument/2006/relationships/hyperlink" Target="http://journals.sagepub.com/doi/10.1177/153448431876584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ject-management.com/affinity-diagram-kawakita-jiro-or-kj-method" TargetMode="External"/><Relationship Id="rId14" Type="http://schemas.openxmlformats.org/officeDocument/2006/relationships/hyperlink" Target="http://guides.wsj.com/management/building-a-workplace-culture/how-to-increase-workplace-diver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FBE51-1728-4503-9AFA-31B23D139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3334</Words>
  <Characters>19009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Cavernelis</dc:creator>
  <cp:keywords/>
  <dc:description/>
  <cp:lastModifiedBy>Nikki UCT</cp:lastModifiedBy>
  <cp:revision>7</cp:revision>
  <dcterms:created xsi:type="dcterms:W3CDTF">2019-04-26T19:52:00Z</dcterms:created>
  <dcterms:modified xsi:type="dcterms:W3CDTF">2019-04-26T20:30:00Z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61f9a052-b259-3562-8192-3aba4764c87a</vt:lpwstr>
  </property>
  <property fmtid="{D5CDD505-2E9C-101B-9397-08002B2CF9AE}" pid="4" name="Mendeley Citation Style_1">
    <vt:lpwstr>http://www.zotero.org/styles/harvard1</vt:lpwstr>
  </property>
</Properties>
</file>