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8A" w:rsidRPr="005C3277" w:rsidRDefault="006B6A8A" w:rsidP="000A1651">
      <w:pPr>
        <w:spacing w:after="0"/>
        <w:jc w:val="both"/>
        <w:rPr>
          <w:sz w:val="24"/>
          <w:szCs w:val="24"/>
          <w:lang w:val="en-GB"/>
        </w:rPr>
      </w:pPr>
      <w:bookmarkStart w:id="0" w:name="_GoBack"/>
      <w:bookmarkEnd w:id="0"/>
      <w:r w:rsidRPr="005C3277">
        <w:rPr>
          <w:b/>
          <w:bCs/>
          <w:sz w:val="24"/>
          <w:szCs w:val="24"/>
          <w:lang w:val="en-US"/>
        </w:rPr>
        <w:t>5</w:t>
      </w:r>
      <w:r w:rsidRPr="005C3277">
        <w:rPr>
          <w:b/>
          <w:bCs/>
          <w:sz w:val="24"/>
          <w:szCs w:val="24"/>
          <w:vertAlign w:val="superscript"/>
          <w:lang w:val="en-US"/>
        </w:rPr>
        <w:t>th</w:t>
      </w:r>
      <w:r w:rsidRPr="005C3277">
        <w:rPr>
          <w:b/>
          <w:bCs/>
          <w:sz w:val="24"/>
          <w:szCs w:val="24"/>
          <w:lang w:val="en-US"/>
        </w:rPr>
        <w:t xml:space="preserve"> Equality, Diversity and Inclusion International Conference, 2012, Toulouse, France</w:t>
      </w:r>
    </w:p>
    <w:p w:rsidR="006B6A8A" w:rsidRPr="005C3277" w:rsidRDefault="006B6A8A" w:rsidP="000A1651">
      <w:pPr>
        <w:spacing w:after="0"/>
        <w:jc w:val="both"/>
        <w:rPr>
          <w:sz w:val="24"/>
          <w:szCs w:val="24"/>
          <w:lang w:val="en-GB"/>
        </w:rPr>
      </w:pPr>
      <w:r w:rsidRPr="005C3277">
        <w:rPr>
          <w:b/>
          <w:bCs/>
          <w:sz w:val="24"/>
          <w:szCs w:val="24"/>
          <w:lang w:val="en-US"/>
        </w:rPr>
        <w:t>23-25 July, 2012, Toulouse Business School</w:t>
      </w:r>
    </w:p>
    <w:p w:rsidR="006B6A8A" w:rsidRPr="005C3277" w:rsidRDefault="006B6A8A" w:rsidP="000A1651">
      <w:pPr>
        <w:spacing w:after="0"/>
        <w:jc w:val="both"/>
        <w:rPr>
          <w:sz w:val="24"/>
          <w:szCs w:val="24"/>
          <w:lang w:val="en-GB"/>
        </w:rPr>
      </w:pPr>
      <w:r w:rsidRPr="005C3277">
        <w:rPr>
          <w:b/>
          <w:bCs/>
          <w:sz w:val="24"/>
          <w:szCs w:val="24"/>
          <w:lang w:val="en-US"/>
        </w:rPr>
        <w:t>Conference theme: country and comparative perspectives on equality, diversity and incl</w:t>
      </w:r>
      <w:r w:rsidRPr="005C3277">
        <w:rPr>
          <w:b/>
          <w:bCs/>
          <w:sz w:val="24"/>
          <w:szCs w:val="24"/>
          <w:lang w:val="en-US"/>
        </w:rPr>
        <w:t>u</w:t>
      </w:r>
      <w:r w:rsidRPr="005C3277">
        <w:rPr>
          <w:b/>
          <w:bCs/>
          <w:sz w:val="24"/>
          <w:szCs w:val="24"/>
          <w:lang w:val="en-US"/>
        </w:rPr>
        <w:t>sion</w:t>
      </w:r>
    </w:p>
    <w:p w:rsidR="006B6A8A" w:rsidRDefault="006B6A8A" w:rsidP="000A1651">
      <w:pPr>
        <w:spacing w:after="0"/>
        <w:jc w:val="both"/>
        <w:rPr>
          <w:b/>
          <w:sz w:val="24"/>
          <w:szCs w:val="24"/>
          <w:lang w:val="en-GB"/>
        </w:rPr>
      </w:pPr>
    </w:p>
    <w:p w:rsidR="006B6A8A" w:rsidRPr="005C3277" w:rsidRDefault="006B6A8A" w:rsidP="000A1651">
      <w:pPr>
        <w:spacing w:after="0"/>
        <w:jc w:val="both"/>
        <w:rPr>
          <w:b/>
          <w:sz w:val="24"/>
          <w:szCs w:val="24"/>
          <w:lang w:val="en-GB"/>
        </w:rPr>
      </w:pPr>
      <w:r w:rsidRPr="005C3277">
        <w:rPr>
          <w:b/>
          <w:sz w:val="24"/>
          <w:szCs w:val="24"/>
          <w:lang w:val="en-GB"/>
        </w:rPr>
        <w:t>Stream Proposal</w:t>
      </w:r>
      <w:r>
        <w:rPr>
          <w:b/>
          <w:sz w:val="24"/>
          <w:szCs w:val="24"/>
          <w:lang w:val="en-GB"/>
        </w:rPr>
        <w:t xml:space="preserve"> of</w:t>
      </w:r>
    </w:p>
    <w:p w:rsidR="006B6A8A" w:rsidRDefault="006B6A8A" w:rsidP="000A1651">
      <w:pPr>
        <w:spacing w:after="0"/>
        <w:jc w:val="both"/>
        <w:rPr>
          <w:b/>
          <w:sz w:val="24"/>
          <w:szCs w:val="24"/>
          <w:lang w:val="en-GB"/>
        </w:rPr>
      </w:pPr>
      <w:proofErr w:type="spellStart"/>
      <w:r>
        <w:rPr>
          <w:b/>
          <w:sz w:val="24"/>
          <w:szCs w:val="24"/>
          <w:lang w:val="en-GB"/>
        </w:rPr>
        <w:t>Felizitas</w:t>
      </w:r>
      <w:proofErr w:type="spellEnd"/>
      <w:r>
        <w:rPr>
          <w:b/>
          <w:sz w:val="24"/>
          <w:szCs w:val="24"/>
          <w:lang w:val="en-GB"/>
        </w:rPr>
        <w:t xml:space="preserve"> </w:t>
      </w:r>
      <w:proofErr w:type="spellStart"/>
      <w:r>
        <w:rPr>
          <w:b/>
          <w:sz w:val="24"/>
          <w:szCs w:val="24"/>
          <w:lang w:val="en-GB"/>
        </w:rPr>
        <w:t>Sagebiel</w:t>
      </w:r>
      <w:proofErr w:type="spellEnd"/>
      <w:r>
        <w:rPr>
          <w:b/>
          <w:sz w:val="24"/>
          <w:szCs w:val="24"/>
          <w:lang w:val="en-GB"/>
        </w:rPr>
        <w:t>, University of Wuppertal, Germany</w:t>
      </w:r>
    </w:p>
    <w:p w:rsidR="006B6A8A" w:rsidRDefault="006B6A8A" w:rsidP="000A1651">
      <w:pPr>
        <w:spacing w:after="0"/>
        <w:jc w:val="both"/>
        <w:rPr>
          <w:b/>
          <w:sz w:val="24"/>
          <w:szCs w:val="24"/>
          <w:lang w:val="en-GB"/>
        </w:rPr>
      </w:pPr>
      <w:r>
        <w:rPr>
          <w:b/>
          <w:sz w:val="24"/>
          <w:szCs w:val="24"/>
          <w:lang w:val="en-GB"/>
        </w:rPr>
        <w:t xml:space="preserve">Kate White, University of </w:t>
      </w:r>
      <w:proofErr w:type="spellStart"/>
      <w:r>
        <w:rPr>
          <w:b/>
          <w:sz w:val="24"/>
          <w:szCs w:val="24"/>
          <w:lang w:val="en-GB"/>
        </w:rPr>
        <w:t>Ballarat</w:t>
      </w:r>
      <w:proofErr w:type="spellEnd"/>
      <w:r>
        <w:rPr>
          <w:b/>
          <w:sz w:val="24"/>
          <w:szCs w:val="24"/>
          <w:lang w:val="en-GB"/>
        </w:rPr>
        <w:t>, Australia</w:t>
      </w:r>
    </w:p>
    <w:p w:rsidR="006B6A8A" w:rsidRDefault="006B6A8A" w:rsidP="000A1651">
      <w:pPr>
        <w:spacing w:after="0"/>
        <w:jc w:val="both"/>
        <w:rPr>
          <w:b/>
          <w:sz w:val="24"/>
          <w:szCs w:val="24"/>
          <w:lang w:val="en-GB"/>
        </w:rPr>
      </w:pPr>
      <w:r>
        <w:rPr>
          <w:b/>
          <w:sz w:val="24"/>
          <w:szCs w:val="24"/>
          <w:lang w:val="en-GB"/>
        </w:rPr>
        <w:t xml:space="preserve">Andrea </w:t>
      </w:r>
      <w:proofErr w:type="spellStart"/>
      <w:r>
        <w:rPr>
          <w:b/>
          <w:sz w:val="24"/>
          <w:szCs w:val="24"/>
          <w:lang w:val="en-GB"/>
        </w:rPr>
        <w:t>Wolffram</w:t>
      </w:r>
      <w:proofErr w:type="spellEnd"/>
      <w:r>
        <w:rPr>
          <w:b/>
          <w:sz w:val="24"/>
          <w:szCs w:val="24"/>
          <w:lang w:val="en-GB"/>
        </w:rPr>
        <w:t>, RWTH Aachen University, Germany</w:t>
      </w:r>
    </w:p>
    <w:p w:rsidR="006B6A8A" w:rsidRDefault="006B6A8A" w:rsidP="000A1651">
      <w:pPr>
        <w:spacing w:after="0"/>
        <w:jc w:val="both"/>
        <w:rPr>
          <w:b/>
          <w:sz w:val="24"/>
          <w:szCs w:val="24"/>
          <w:lang w:val="en-GB"/>
        </w:rPr>
      </w:pPr>
    </w:p>
    <w:p w:rsidR="006B6A8A" w:rsidRPr="00FD11CC" w:rsidRDefault="006B6A8A" w:rsidP="000A1651">
      <w:pPr>
        <w:spacing w:after="0"/>
        <w:jc w:val="both"/>
        <w:rPr>
          <w:b/>
          <w:lang w:val="en-GB"/>
        </w:rPr>
      </w:pPr>
      <w:r w:rsidRPr="00FD11CC">
        <w:rPr>
          <w:rStyle w:val="Strong"/>
          <w:lang w:val="en-GB"/>
        </w:rPr>
        <w:t>Deadline for Abstracts/</w:t>
      </w:r>
      <w:r>
        <w:rPr>
          <w:rStyle w:val="Strong"/>
          <w:lang w:val="en-GB"/>
        </w:rPr>
        <w:t>P</w:t>
      </w:r>
      <w:r w:rsidRPr="00FD11CC">
        <w:rPr>
          <w:rStyle w:val="Strong"/>
          <w:lang w:val="en-GB"/>
        </w:rPr>
        <w:t xml:space="preserve">apers: </w:t>
      </w:r>
      <w:r w:rsidRPr="00FD11CC">
        <w:rPr>
          <w:b/>
          <w:lang w:val="en-GB"/>
        </w:rPr>
        <w:t>1st February 2012</w:t>
      </w:r>
    </w:p>
    <w:p w:rsidR="006B6A8A" w:rsidRPr="005C3277" w:rsidRDefault="006B6A8A" w:rsidP="000A1651">
      <w:pPr>
        <w:spacing w:after="0"/>
        <w:jc w:val="both"/>
        <w:rPr>
          <w:b/>
          <w:sz w:val="24"/>
          <w:szCs w:val="24"/>
          <w:lang w:val="en-GB"/>
        </w:rPr>
      </w:pPr>
    </w:p>
    <w:p w:rsidR="006B6A8A" w:rsidRPr="00AD1F84" w:rsidRDefault="006B6A8A" w:rsidP="000A1651">
      <w:pPr>
        <w:spacing w:after="0"/>
        <w:jc w:val="both"/>
        <w:rPr>
          <w:b/>
          <w:sz w:val="28"/>
          <w:lang w:val="en-GB"/>
        </w:rPr>
      </w:pPr>
      <w:r w:rsidRPr="00AD1F84">
        <w:rPr>
          <w:b/>
          <w:sz w:val="28"/>
          <w:lang w:val="en-GB"/>
        </w:rPr>
        <w:t>Mobility Requirements in Academia and Consequences for Diversity and I</w:t>
      </w:r>
      <w:r w:rsidRPr="00AD1F84">
        <w:rPr>
          <w:b/>
          <w:sz w:val="28"/>
          <w:lang w:val="en-GB"/>
        </w:rPr>
        <w:t>n</w:t>
      </w:r>
      <w:r w:rsidRPr="00AD1F84">
        <w:rPr>
          <w:b/>
          <w:sz w:val="28"/>
          <w:lang w:val="en-GB"/>
        </w:rPr>
        <w:t>clusion in Higher Education Organisations</w:t>
      </w:r>
    </w:p>
    <w:p w:rsidR="006B6A8A" w:rsidRDefault="006B6A8A" w:rsidP="000A1651">
      <w:pPr>
        <w:spacing w:after="0"/>
        <w:jc w:val="both"/>
        <w:rPr>
          <w:lang w:val="en-GB"/>
        </w:rPr>
      </w:pPr>
    </w:p>
    <w:p w:rsidR="006B6A8A" w:rsidRDefault="006B6A8A" w:rsidP="000A1651">
      <w:pPr>
        <w:spacing w:after="0"/>
        <w:jc w:val="both"/>
        <w:rPr>
          <w:lang w:val="en-GB"/>
        </w:rPr>
      </w:pPr>
      <w:r w:rsidRPr="005C3277">
        <w:rPr>
          <w:lang w:val="en-GB"/>
        </w:rPr>
        <w:t>The “expectation of mobility”</w:t>
      </w:r>
      <w:r>
        <w:rPr>
          <w:lang w:val="en-GB"/>
        </w:rPr>
        <w:t xml:space="preserve"> (Ackers 2010</w:t>
      </w:r>
      <w:r w:rsidRPr="005C3277">
        <w:rPr>
          <w:lang w:val="en-GB"/>
        </w:rPr>
        <w:t>) is a consequence of increasing globalisation and intern</w:t>
      </w:r>
      <w:r w:rsidRPr="005C3277">
        <w:rPr>
          <w:lang w:val="en-GB"/>
        </w:rPr>
        <w:t>a</w:t>
      </w:r>
      <w:r w:rsidRPr="005C3277">
        <w:rPr>
          <w:lang w:val="en-GB"/>
        </w:rPr>
        <w:t xml:space="preserve">tionalisation of the science labour market. Therefore, consideration of the role that international mobility plays in the careers of scientists becomes essential not only from an individual but also an organisational perspective. These developments mean that researchers and also students become more diverse with regard to their social and cultural </w:t>
      </w:r>
      <w:r>
        <w:rPr>
          <w:lang w:val="en-GB"/>
        </w:rPr>
        <w:t>backgrounds</w:t>
      </w:r>
      <w:r w:rsidRPr="005C3277">
        <w:rPr>
          <w:lang w:val="en-GB"/>
        </w:rPr>
        <w:t>, talents, targets and needs. This increasing diversity in academia has the potential to significantly expand research questions, a</w:t>
      </w:r>
      <w:r w:rsidRPr="005C3277">
        <w:rPr>
          <w:lang w:val="en-GB"/>
        </w:rPr>
        <w:t>p</w:t>
      </w:r>
      <w:r w:rsidRPr="005C3277">
        <w:rPr>
          <w:lang w:val="en-GB"/>
        </w:rPr>
        <w:t>proaches and solutions and lead to increased scientific innovation. However, it could also lead to more social inequality in career progression in academia. In general nationality or ethnic background, gender, and religion can become an advantage or disadvantage for researcher</w:t>
      </w:r>
      <w:r>
        <w:rPr>
          <w:lang w:val="en-GB"/>
        </w:rPr>
        <w:t>s</w:t>
      </w:r>
      <w:r w:rsidRPr="005C3277">
        <w:rPr>
          <w:lang w:val="en-GB"/>
        </w:rPr>
        <w:t xml:space="preserve"> in the international scientific labour market. </w:t>
      </w:r>
      <w:r>
        <w:rPr>
          <w:lang w:val="en-GB"/>
        </w:rPr>
        <w:t xml:space="preserve">Especially </w:t>
      </w:r>
      <w:r w:rsidRPr="005C3277">
        <w:rPr>
          <w:lang w:val="en-GB"/>
        </w:rPr>
        <w:t xml:space="preserve">the effects </w:t>
      </w:r>
      <w:r>
        <w:rPr>
          <w:lang w:val="en-GB"/>
        </w:rPr>
        <w:t xml:space="preserve">of </w:t>
      </w:r>
      <w:proofErr w:type="spellStart"/>
      <w:r w:rsidRPr="005C3277">
        <w:rPr>
          <w:lang w:val="en-GB"/>
        </w:rPr>
        <w:t>intersectionality</w:t>
      </w:r>
      <w:proofErr w:type="spellEnd"/>
      <w:r>
        <w:rPr>
          <w:lang w:val="en-GB"/>
        </w:rPr>
        <w:t xml:space="preserve"> have been rarely investigated </w:t>
      </w:r>
      <w:r w:rsidRPr="005C3277">
        <w:rPr>
          <w:lang w:val="en-GB"/>
        </w:rPr>
        <w:t>in this context</w:t>
      </w:r>
      <w:r>
        <w:rPr>
          <w:lang w:val="en-GB"/>
        </w:rPr>
        <w:t xml:space="preserve"> yet</w:t>
      </w:r>
      <w:r w:rsidRPr="005C3277">
        <w:rPr>
          <w:lang w:val="en-GB"/>
        </w:rPr>
        <w:t>.</w:t>
      </w:r>
    </w:p>
    <w:p w:rsidR="006B6A8A" w:rsidRDefault="006B6A8A" w:rsidP="000A1651">
      <w:pPr>
        <w:spacing w:after="0"/>
        <w:jc w:val="both"/>
        <w:rPr>
          <w:lang w:val="en-GB"/>
        </w:rPr>
      </w:pPr>
      <w:r>
        <w:rPr>
          <w:lang w:val="en-GB"/>
        </w:rPr>
        <w:t>Against this background, i</w:t>
      </w:r>
      <w:r w:rsidRPr="005C3277">
        <w:rPr>
          <w:lang w:val="en-GB"/>
        </w:rPr>
        <w:t xml:space="preserve">mportant themes are how international competition in science is related with excellence on one hand (in special regions) with brain drain (in other regions). On </w:t>
      </w:r>
      <w:r>
        <w:rPr>
          <w:lang w:val="en-GB"/>
        </w:rPr>
        <w:t xml:space="preserve">individual and </w:t>
      </w:r>
      <w:r w:rsidRPr="005C3277">
        <w:rPr>
          <w:lang w:val="en-GB"/>
        </w:rPr>
        <w:t xml:space="preserve">organisational level different inclusion and exclusion processes can </w:t>
      </w:r>
      <w:r>
        <w:rPr>
          <w:lang w:val="en-GB"/>
        </w:rPr>
        <w:t xml:space="preserve">not only </w:t>
      </w:r>
      <w:r w:rsidRPr="005C3277">
        <w:rPr>
          <w:lang w:val="en-GB"/>
        </w:rPr>
        <w:t>be observed under the perspective</w:t>
      </w:r>
      <w:r>
        <w:rPr>
          <w:lang w:val="en-GB"/>
        </w:rPr>
        <w:t xml:space="preserve"> of mobility but also </w:t>
      </w:r>
      <w:r w:rsidRPr="005C3277">
        <w:rPr>
          <w:lang w:val="en-GB"/>
        </w:rPr>
        <w:t>of migration</w:t>
      </w:r>
      <w:r>
        <w:rPr>
          <w:lang w:val="en-GB"/>
        </w:rPr>
        <w:t>.</w:t>
      </w:r>
      <w:r w:rsidRPr="005C3277">
        <w:rPr>
          <w:lang w:val="en-GB"/>
        </w:rPr>
        <w:t xml:space="preserve"> </w:t>
      </w:r>
    </w:p>
    <w:p w:rsidR="006B6A8A" w:rsidRDefault="006B6A8A" w:rsidP="000A1651">
      <w:pPr>
        <w:spacing w:after="0"/>
        <w:jc w:val="both"/>
        <w:rPr>
          <w:lang w:val="en-GB"/>
        </w:rPr>
      </w:pPr>
      <w:r>
        <w:rPr>
          <w:lang w:val="en-GB"/>
        </w:rPr>
        <w:t>Finally, d</w:t>
      </w:r>
      <w:r w:rsidRPr="005C3277">
        <w:rPr>
          <w:lang w:val="en-GB"/>
        </w:rPr>
        <w:t>iversity in relation to leadership positions is a special focus, as academic leadership conti</w:t>
      </w:r>
      <w:r w:rsidRPr="005C3277">
        <w:rPr>
          <w:lang w:val="en-GB"/>
        </w:rPr>
        <w:t>n</w:t>
      </w:r>
      <w:r w:rsidRPr="005C3277">
        <w:rPr>
          <w:lang w:val="en-GB"/>
        </w:rPr>
        <w:t xml:space="preserve">ues to reflect strong </w:t>
      </w:r>
      <w:proofErr w:type="spellStart"/>
      <w:r w:rsidRPr="005C3277">
        <w:rPr>
          <w:lang w:val="en-GB"/>
        </w:rPr>
        <w:t>homosociability</w:t>
      </w:r>
      <w:proofErr w:type="spellEnd"/>
      <w:r>
        <w:rPr>
          <w:lang w:val="en-GB"/>
        </w:rPr>
        <w:t xml:space="preserve"> (</w:t>
      </w:r>
      <w:proofErr w:type="spellStart"/>
      <w:r>
        <w:rPr>
          <w:lang w:val="en-GB"/>
        </w:rPr>
        <w:t>Grummell</w:t>
      </w:r>
      <w:proofErr w:type="spellEnd"/>
      <w:r>
        <w:rPr>
          <w:lang w:val="en-GB"/>
        </w:rPr>
        <w:t xml:space="preserve"> et al 2009, Connell 1987)</w:t>
      </w:r>
      <w:r w:rsidRPr="005C3277">
        <w:rPr>
          <w:lang w:val="en-GB"/>
        </w:rPr>
        <w:t>.</w:t>
      </w:r>
      <w:r>
        <w:rPr>
          <w:lang w:val="en-GB"/>
        </w:rPr>
        <w:t xml:space="preserve"> </w:t>
      </w:r>
      <w:r w:rsidRPr="005C3277">
        <w:rPr>
          <w:lang w:val="en-GB"/>
        </w:rPr>
        <w:t xml:space="preserve">Networks and networking plays an important role for performance and success </w:t>
      </w:r>
      <w:r>
        <w:rPr>
          <w:lang w:val="en-GB"/>
        </w:rPr>
        <w:t>in scientific careers</w:t>
      </w:r>
      <w:r w:rsidRPr="005C3277">
        <w:rPr>
          <w:lang w:val="en-GB"/>
        </w:rPr>
        <w:t>.</w:t>
      </w:r>
      <w:r>
        <w:rPr>
          <w:lang w:val="en-GB"/>
        </w:rPr>
        <w:t xml:space="preserve"> The issue of </w:t>
      </w:r>
      <w:proofErr w:type="spellStart"/>
      <w:r>
        <w:rPr>
          <w:lang w:val="en-GB"/>
        </w:rPr>
        <w:t>homosociabi</w:t>
      </w:r>
      <w:r>
        <w:rPr>
          <w:lang w:val="en-GB"/>
        </w:rPr>
        <w:t>l</w:t>
      </w:r>
      <w:r>
        <w:rPr>
          <w:lang w:val="en-GB"/>
        </w:rPr>
        <w:t>ity</w:t>
      </w:r>
      <w:proofErr w:type="spellEnd"/>
      <w:r>
        <w:rPr>
          <w:lang w:val="en-GB"/>
        </w:rPr>
        <w:t xml:space="preserve"> and networking seems to be especially relevant </w:t>
      </w:r>
      <w:r w:rsidRPr="005C3277">
        <w:rPr>
          <w:lang w:val="en-GB"/>
        </w:rPr>
        <w:t xml:space="preserve">in SET </w:t>
      </w:r>
      <w:r>
        <w:rPr>
          <w:lang w:val="en-GB"/>
        </w:rPr>
        <w:t>subjects. In this respect, the question b</w:t>
      </w:r>
      <w:r>
        <w:rPr>
          <w:lang w:val="en-GB"/>
        </w:rPr>
        <w:t>e</w:t>
      </w:r>
      <w:r>
        <w:rPr>
          <w:lang w:val="en-GB"/>
        </w:rPr>
        <w:t xml:space="preserve">comes important if increasing diversity at universities contributes to a breakup of </w:t>
      </w:r>
      <w:proofErr w:type="spellStart"/>
      <w:r>
        <w:rPr>
          <w:lang w:val="en-GB"/>
        </w:rPr>
        <w:t>homosocial</w:t>
      </w:r>
      <w:proofErr w:type="spellEnd"/>
      <w:r>
        <w:rPr>
          <w:lang w:val="en-GB"/>
        </w:rPr>
        <w:t xml:space="preserve"> old-boy networks and therefore, makes academia more inclusive.</w:t>
      </w:r>
    </w:p>
    <w:p w:rsidR="006B6A8A" w:rsidRPr="005C3277" w:rsidRDefault="006B6A8A" w:rsidP="000A1651">
      <w:pPr>
        <w:spacing w:after="0"/>
        <w:jc w:val="both"/>
        <w:rPr>
          <w:lang w:val="en-GB"/>
        </w:rPr>
      </w:pPr>
    </w:p>
    <w:p w:rsidR="006B6A8A" w:rsidRDefault="006B6A8A" w:rsidP="000A1651">
      <w:pPr>
        <w:spacing w:after="0"/>
        <w:jc w:val="both"/>
        <w:rPr>
          <w:lang w:val="en-GB"/>
        </w:rPr>
      </w:pPr>
      <w:r w:rsidRPr="005C3277">
        <w:rPr>
          <w:lang w:val="en-GB"/>
        </w:rPr>
        <w:t>Possible topics in this stream from an individual and organisational perspective include:</w:t>
      </w:r>
    </w:p>
    <w:p w:rsidR="006B6A8A" w:rsidRPr="005C3277" w:rsidRDefault="006B6A8A" w:rsidP="000A1651">
      <w:pPr>
        <w:spacing w:after="0"/>
        <w:jc w:val="both"/>
        <w:rPr>
          <w:lang w:val="en-GB"/>
        </w:rPr>
      </w:pPr>
    </w:p>
    <w:p w:rsidR="006B6A8A" w:rsidRPr="005C3277" w:rsidRDefault="006B6A8A" w:rsidP="000A1651">
      <w:pPr>
        <w:pStyle w:val="ListParagraph"/>
        <w:numPr>
          <w:ilvl w:val="0"/>
          <w:numId w:val="2"/>
        </w:numPr>
        <w:spacing w:after="0"/>
        <w:jc w:val="both"/>
        <w:rPr>
          <w:lang w:val="en-GB"/>
        </w:rPr>
      </w:pPr>
      <w:proofErr w:type="gramStart"/>
      <w:r w:rsidRPr="005C3277">
        <w:rPr>
          <w:lang w:val="en-GB"/>
        </w:rPr>
        <w:t>theoretical</w:t>
      </w:r>
      <w:proofErr w:type="gramEnd"/>
      <w:r w:rsidRPr="005C3277">
        <w:rPr>
          <w:lang w:val="en-GB"/>
        </w:rPr>
        <w:t xml:space="preserve"> and empirical papers that deal with the intersection of diversity with regard to social (in-)equality in scientific careers against the background of requirements for academia. Especially we are looking for papers which can give information about the different value of regions and countries in international mobility, like mobility in Europe from East to West. Is there any differentiation as to disciplines and </w:t>
      </w:r>
      <w:proofErr w:type="spellStart"/>
      <w:r w:rsidRPr="005C3277">
        <w:rPr>
          <w:lang w:val="en-GB"/>
        </w:rPr>
        <w:t>subdisciplines</w:t>
      </w:r>
      <w:proofErr w:type="spellEnd"/>
      <w:r w:rsidRPr="005C3277">
        <w:rPr>
          <w:lang w:val="en-GB"/>
        </w:rPr>
        <w:t>?</w:t>
      </w:r>
    </w:p>
    <w:p w:rsidR="006B6A8A" w:rsidRPr="005C3277" w:rsidRDefault="006B6A8A" w:rsidP="000A1651">
      <w:pPr>
        <w:pStyle w:val="ListParagraph"/>
        <w:numPr>
          <w:ilvl w:val="0"/>
          <w:numId w:val="2"/>
        </w:numPr>
        <w:spacing w:after="0"/>
        <w:jc w:val="both"/>
        <w:rPr>
          <w:lang w:val="en-GB"/>
        </w:rPr>
      </w:pPr>
      <w:r w:rsidRPr="005C3277">
        <w:rPr>
          <w:lang w:val="en-GB"/>
        </w:rPr>
        <w:lastRenderedPageBreak/>
        <w:t>From an individual perspective papers should analyse individual diversity characteristics that seem to foster – and hinder - scientific careers; and mobility strategies that researchers use and how these are linked to their social and cultural capital. Do persons in leadership pos</w:t>
      </w:r>
      <w:r w:rsidRPr="005C3277">
        <w:rPr>
          <w:lang w:val="en-GB"/>
        </w:rPr>
        <w:t>i</w:t>
      </w:r>
      <w:r w:rsidRPr="005C3277">
        <w:rPr>
          <w:lang w:val="en-GB"/>
        </w:rPr>
        <w:t>tions include principles of equality and diversity in their leadership style?</w:t>
      </w:r>
    </w:p>
    <w:p w:rsidR="006B6A8A" w:rsidRPr="005C3277" w:rsidRDefault="006B6A8A" w:rsidP="000A1651">
      <w:pPr>
        <w:pStyle w:val="ListParagraph"/>
        <w:numPr>
          <w:ilvl w:val="0"/>
          <w:numId w:val="2"/>
        </w:numPr>
        <w:spacing w:after="0"/>
        <w:jc w:val="both"/>
        <w:rPr>
          <w:lang w:val="en-GB"/>
        </w:rPr>
      </w:pPr>
      <w:r w:rsidRPr="005C3277">
        <w:rPr>
          <w:lang w:val="en-GB"/>
        </w:rPr>
        <w:t>From an organisational perspective, how do organisations deal with the increasing diversity? How will organisational cultures be influenced by more diverse scientists and leaders?</w:t>
      </w:r>
      <w:r>
        <w:rPr>
          <w:lang w:val="en-GB"/>
        </w:rPr>
        <w:t xml:space="preserve"> </w:t>
      </w:r>
      <w:r w:rsidRPr="005C3277">
        <w:rPr>
          <w:lang w:val="en-GB"/>
        </w:rPr>
        <w:t>Which innovations will come into practice? Which role plays integration in dominant networks? Can alternative networks compensate marginalisation in dominant networks?</w:t>
      </w:r>
    </w:p>
    <w:p w:rsidR="006B6A8A" w:rsidRDefault="006B6A8A" w:rsidP="000A1651">
      <w:pPr>
        <w:spacing w:after="0"/>
        <w:jc w:val="both"/>
        <w:rPr>
          <w:lang w:val="en-GB"/>
        </w:rPr>
      </w:pPr>
    </w:p>
    <w:p w:rsidR="006B6A8A" w:rsidRPr="00FD11CC" w:rsidRDefault="006B6A8A" w:rsidP="000A1651">
      <w:pPr>
        <w:spacing w:after="0"/>
        <w:jc w:val="both"/>
        <w:rPr>
          <w:b/>
          <w:lang w:val="en-GB"/>
        </w:rPr>
      </w:pPr>
      <w:r w:rsidRPr="00FD11CC">
        <w:rPr>
          <w:b/>
          <w:lang w:val="en-GB"/>
        </w:rPr>
        <w:t>References</w:t>
      </w:r>
    </w:p>
    <w:p w:rsidR="006B6A8A" w:rsidRPr="00E80C4B" w:rsidRDefault="006B6A8A" w:rsidP="000A1651">
      <w:pPr>
        <w:spacing w:after="0"/>
        <w:jc w:val="both"/>
        <w:rPr>
          <w:lang w:val="en-GB"/>
        </w:rPr>
      </w:pPr>
      <w:r>
        <w:rPr>
          <w:lang w:val="en-GB"/>
        </w:rPr>
        <w:t xml:space="preserve">Ackers, L. 2010. </w:t>
      </w:r>
      <w:proofErr w:type="gramStart"/>
      <w:r>
        <w:rPr>
          <w:lang w:val="en-GB"/>
        </w:rPr>
        <w:t>Internationalisation and Equality.</w:t>
      </w:r>
      <w:proofErr w:type="gramEnd"/>
      <w:r>
        <w:rPr>
          <w:lang w:val="en-GB"/>
        </w:rPr>
        <w:t xml:space="preserve"> </w:t>
      </w:r>
      <w:proofErr w:type="gramStart"/>
      <w:r>
        <w:rPr>
          <w:lang w:val="en-GB"/>
        </w:rPr>
        <w:t>The Contribution of Start Stay Mobility to Progre</w:t>
      </w:r>
      <w:r>
        <w:rPr>
          <w:lang w:val="en-GB"/>
        </w:rPr>
        <w:t>s</w:t>
      </w:r>
      <w:r>
        <w:rPr>
          <w:lang w:val="en-GB"/>
        </w:rPr>
        <w:t>sion in Science Careers.</w:t>
      </w:r>
      <w:proofErr w:type="gramEnd"/>
      <w:r>
        <w:rPr>
          <w:lang w:val="en-GB"/>
        </w:rPr>
        <w:t xml:space="preserve"> </w:t>
      </w:r>
      <w:proofErr w:type="spellStart"/>
      <w:r>
        <w:rPr>
          <w:i/>
          <w:lang w:val="en-GB"/>
        </w:rPr>
        <w:t>Recherces</w:t>
      </w:r>
      <w:proofErr w:type="spellEnd"/>
      <w:r>
        <w:rPr>
          <w:i/>
          <w:lang w:val="en-GB"/>
        </w:rPr>
        <w:t xml:space="preserve"> </w:t>
      </w:r>
      <w:proofErr w:type="spellStart"/>
      <w:r>
        <w:rPr>
          <w:i/>
          <w:lang w:val="en-GB"/>
        </w:rPr>
        <w:t>sociologiques</w:t>
      </w:r>
      <w:proofErr w:type="spellEnd"/>
      <w:r>
        <w:rPr>
          <w:i/>
          <w:lang w:val="en-GB"/>
        </w:rPr>
        <w:t xml:space="preserve"> </w:t>
      </w:r>
      <w:proofErr w:type="gramStart"/>
      <w:r>
        <w:rPr>
          <w:i/>
          <w:lang w:val="en-GB"/>
        </w:rPr>
        <w:t>et</w:t>
      </w:r>
      <w:proofErr w:type="gramEnd"/>
      <w:r>
        <w:rPr>
          <w:i/>
          <w:lang w:val="en-GB"/>
        </w:rPr>
        <w:t xml:space="preserve"> </w:t>
      </w:r>
      <w:proofErr w:type="spellStart"/>
      <w:r>
        <w:rPr>
          <w:i/>
          <w:lang w:val="en-GB"/>
        </w:rPr>
        <w:t>anthropologiques</w:t>
      </w:r>
      <w:proofErr w:type="spellEnd"/>
      <w:r>
        <w:rPr>
          <w:i/>
          <w:lang w:val="en-GB"/>
        </w:rPr>
        <w:t xml:space="preserve"> </w:t>
      </w:r>
      <w:r>
        <w:rPr>
          <w:lang w:val="en-GB"/>
        </w:rPr>
        <w:t>2010/1: 83-103</w:t>
      </w:r>
    </w:p>
    <w:p w:rsidR="006B6A8A" w:rsidRPr="005C3277" w:rsidRDefault="006B6A8A" w:rsidP="000A1651">
      <w:pPr>
        <w:tabs>
          <w:tab w:val="left" w:pos="6765"/>
        </w:tabs>
        <w:spacing w:after="0"/>
        <w:jc w:val="both"/>
        <w:rPr>
          <w:bCs/>
          <w:iCs/>
          <w:lang w:val="en-US"/>
        </w:rPr>
      </w:pPr>
      <w:proofErr w:type="spellStart"/>
      <w:r w:rsidRPr="005C3277">
        <w:rPr>
          <w:bCs/>
          <w:iCs/>
          <w:lang w:val="en-US"/>
        </w:rPr>
        <w:t>Grummell</w:t>
      </w:r>
      <w:proofErr w:type="spellEnd"/>
      <w:r w:rsidRPr="005C3277">
        <w:rPr>
          <w:bCs/>
          <w:iCs/>
          <w:lang w:val="en-US"/>
        </w:rPr>
        <w:t xml:space="preserve">, B., K. Lynch, and D. Devine. 2009. Appointing Senior Managers in Education: </w:t>
      </w:r>
      <w:proofErr w:type="spellStart"/>
      <w:r w:rsidRPr="005C3277">
        <w:rPr>
          <w:bCs/>
          <w:iCs/>
          <w:lang w:val="en-US"/>
        </w:rPr>
        <w:t>Homosoci</w:t>
      </w:r>
      <w:r w:rsidRPr="005C3277">
        <w:rPr>
          <w:bCs/>
          <w:iCs/>
          <w:lang w:val="en-US"/>
        </w:rPr>
        <w:t>a</w:t>
      </w:r>
      <w:r w:rsidRPr="005C3277">
        <w:rPr>
          <w:bCs/>
          <w:iCs/>
          <w:lang w:val="en-US"/>
        </w:rPr>
        <w:t>bility</w:t>
      </w:r>
      <w:proofErr w:type="spellEnd"/>
      <w:r w:rsidRPr="005C3277">
        <w:rPr>
          <w:bCs/>
          <w:iCs/>
          <w:lang w:val="en-US"/>
        </w:rPr>
        <w:t>, Local Logics and Authenticity in the Selection Process.</w:t>
      </w:r>
      <w:r>
        <w:rPr>
          <w:bCs/>
          <w:iCs/>
          <w:lang w:val="en-US"/>
        </w:rPr>
        <w:t xml:space="preserve"> </w:t>
      </w:r>
      <w:r w:rsidRPr="005C3277">
        <w:rPr>
          <w:bCs/>
          <w:i/>
          <w:iCs/>
          <w:lang w:val="en-US"/>
        </w:rPr>
        <w:t>Educational Management. Administr</w:t>
      </w:r>
      <w:r w:rsidRPr="005C3277">
        <w:rPr>
          <w:bCs/>
          <w:i/>
          <w:iCs/>
          <w:lang w:val="en-US"/>
        </w:rPr>
        <w:t>a</w:t>
      </w:r>
      <w:r w:rsidRPr="005C3277">
        <w:rPr>
          <w:bCs/>
          <w:i/>
          <w:iCs/>
          <w:lang w:val="en-US"/>
        </w:rPr>
        <w:t>tion and Leadership</w:t>
      </w:r>
      <w:r w:rsidRPr="005C3277">
        <w:rPr>
          <w:bCs/>
          <w:iCs/>
          <w:lang w:val="en-US"/>
        </w:rPr>
        <w:t xml:space="preserve"> 37, no. 3: 329-49.</w:t>
      </w:r>
    </w:p>
    <w:p w:rsidR="006B6A8A" w:rsidRPr="005C3277" w:rsidRDefault="006B6A8A" w:rsidP="000A1651">
      <w:pPr>
        <w:pStyle w:val="Footer"/>
        <w:spacing w:line="276" w:lineRule="auto"/>
        <w:jc w:val="both"/>
      </w:pPr>
      <w:r w:rsidRPr="005C3277">
        <w:t xml:space="preserve">Connell, R.W. 1987. </w:t>
      </w:r>
      <w:r w:rsidRPr="005C3277">
        <w:rPr>
          <w:i/>
          <w:iCs/>
        </w:rPr>
        <w:t xml:space="preserve">Gender and Power. </w:t>
      </w:r>
      <w:r w:rsidRPr="005C3277">
        <w:rPr>
          <w:iCs/>
        </w:rPr>
        <w:t xml:space="preserve">Cambridge:Polity Press in association with </w:t>
      </w:r>
      <w:r w:rsidRPr="005C3277">
        <w:t>Blackwell.</w:t>
      </w:r>
    </w:p>
    <w:p w:rsidR="006B6A8A" w:rsidRPr="005C3277" w:rsidRDefault="006B6A8A" w:rsidP="000A1651">
      <w:pPr>
        <w:spacing w:after="0"/>
        <w:jc w:val="both"/>
        <w:rPr>
          <w:lang w:val="en-GB"/>
        </w:rPr>
      </w:pPr>
    </w:p>
    <w:p w:rsidR="006B6A8A" w:rsidRPr="00FA4D8D" w:rsidRDefault="006B6A8A" w:rsidP="000A1651">
      <w:pPr>
        <w:spacing w:after="0"/>
        <w:jc w:val="both"/>
        <w:rPr>
          <w:b/>
          <w:lang w:val="en-GB"/>
        </w:rPr>
      </w:pPr>
      <w:r w:rsidRPr="00FA4D8D">
        <w:rPr>
          <w:b/>
          <w:lang w:val="en-GB"/>
        </w:rPr>
        <w:t>Contact:</w:t>
      </w:r>
    </w:p>
    <w:p w:rsidR="006B6A8A" w:rsidRPr="005C3277" w:rsidRDefault="006B6A8A" w:rsidP="000A1651">
      <w:pPr>
        <w:spacing w:after="0"/>
        <w:jc w:val="both"/>
        <w:rPr>
          <w:lang w:val="en-GB"/>
        </w:rPr>
      </w:pPr>
      <w:r w:rsidRPr="005C3277">
        <w:rPr>
          <w:lang w:val="en-GB"/>
        </w:rPr>
        <w:t xml:space="preserve">Prof. Dr. </w:t>
      </w:r>
      <w:proofErr w:type="spellStart"/>
      <w:r w:rsidRPr="005C3277">
        <w:rPr>
          <w:lang w:val="en-GB"/>
        </w:rPr>
        <w:t>Felizitas</w:t>
      </w:r>
      <w:proofErr w:type="spellEnd"/>
      <w:r w:rsidRPr="005C3277">
        <w:rPr>
          <w:lang w:val="en-GB"/>
        </w:rPr>
        <w:t xml:space="preserve"> </w:t>
      </w:r>
      <w:proofErr w:type="spellStart"/>
      <w:r w:rsidRPr="005C3277">
        <w:rPr>
          <w:lang w:val="en-GB"/>
        </w:rPr>
        <w:t>Sagebiel</w:t>
      </w:r>
      <w:proofErr w:type="spellEnd"/>
    </w:p>
    <w:p w:rsidR="006B6A8A" w:rsidRPr="005C3277" w:rsidRDefault="006B6A8A" w:rsidP="000A1651">
      <w:pPr>
        <w:spacing w:after="0"/>
        <w:jc w:val="both"/>
        <w:rPr>
          <w:lang w:val="en-GB"/>
        </w:rPr>
      </w:pPr>
      <w:r w:rsidRPr="005C3277">
        <w:rPr>
          <w:lang w:val="en-GB"/>
        </w:rPr>
        <w:t>Department G – Education and Social Sciences</w:t>
      </w:r>
    </w:p>
    <w:p w:rsidR="006B6A8A" w:rsidRPr="005C3277" w:rsidRDefault="006B6A8A" w:rsidP="000A1651">
      <w:pPr>
        <w:spacing w:after="0"/>
        <w:jc w:val="both"/>
        <w:rPr>
          <w:lang w:val="en-GB"/>
        </w:rPr>
      </w:pPr>
      <w:r w:rsidRPr="005C3277">
        <w:rPr>
          <w:lang w:val="en-GB"/>
        </w:rPr>
        <w:t>University of Wuppertal, Germany</w:t>
      </w:r>
    </w:p>
    <w:p w:rsidR="006B6A8A" w:rsidRPr="005C3277" w:rsidRDefault="006B6A8A" w:rsidP="000A1651">
      <w:pPr>
        <w:spacing w:after="0"/>
        <w:jc w:val="both"/>
        <w:rPr>
          <w:lang w:val="en-GB"/>
        </w:rPr>
      </w:pPr>
      <w:proofErr w:type="gramStart"/>
      <w:r w:rsidRPr="005C3277">
        <w:rPr>
          <w:lang w:val="en-GB"/>
        </w:rPr>
        <w:t>email</w:t>
      </w:r>
      <w:proofErr w:type="gramEnd"/>
      <w:r w:rsidRPr="005C3277">
        <w:rPr>
          <w:lang w:val="en-GB"/>
        </w:rPr>
        <w:t xml:space="preserve">: </w:t>
      </w:r>
      <w:hyperlink r:id="rId6" w:history="1">
        <w:r w:rsidRPr="005C3277">
          <w:rPr>
            <w:rStyle w:val="Hyperlink"/>
            <w:color w:val="auto"/>
            <w:u w:val="none"/>
            <w:lang w:val="en-GB"/>
          </w:rPr>
          <w:t>sagebiel@uni-wuppertal.de</w:t>
        </w:r>
      </w:hyperlink>
    </w:p>
    <w:p w:rsidR="006B6A8A" w:rsidRPr="005C3277" w:rsidRDefault="006B6A8A" w:rsidP="000A1651">
      <w:pPr>
        <w:spacing w:after="0"/>
        <w:jc w:val="both"/>
        <w:rPr>
          <w:lang w:val="en-GB"/>
        </w:rPr>
      </w:pPr>
    </w:p>
    <w:p w:rsidR="006B6A8A" w:rsidRPr="005C3277" w:rsidRDefault="006B6A8A" w:rsidP="000A1651">
      <w:pPr>
        <w:spacing w:after="0"/>
        <w:jc w:val="both"/>
        <w:rPr>
          <w:lang w:val="en-GB"/>
        </w:rPr>
      </w:pPr>
      <w:r w:rsidRPr="005C3277">
        <w:rPr>
          <w:lang w:val="en-GB"/>
        </w:rPr>
        <w:t>Dr Kate White</w:t>
      </w:r>
    </w:p>
    <w:p w:rsidR="006B6A8A" w:rsidRPr="005C3277" w:rsidRDefault="006B6A8A" w:rsidP="000A1651">
      <w:pPr>
        <w:spacing w:after="0"/>
        <w:jc w:val="both"/>
        <w:rPr>
          <w:lang w:val="en-GB"/>
        </w:rPr>
      </w:pPr>
      <w:r w:rsidRPr="005C3277">
        <w:rPr>
          <w:lang w:val="en-GB"/>
        </w:rPr>
        <w:t>Adjunct Research Fellow</w:t>
      </w:r>
    </w:p>
    <w:p w:rsidR="006B6A8A" w:rsidRPr="005C3277" w:rsidRDefault="006B6A8A" w:rsidP="000A1651">
      <w:pPr>
        <w:spacing w:after="0"/>
        <w:jc w:val="both"/>
        <w:rPr>
          <w:lang w:val="en-GB"/>
        </w:rPr>
      </w:pPr>
      <w:r w:rsidRPr="005C3277">
        <w:rPr>
          <w:lang w:val="en-GB"/>
        </w:rPr>
        <w:t>School of Education and Arts</w:t>
      </w:r>
    </w:p>
    <w:p w:rsidR="006B6A8A" w:rsidRPr="005C3277" w:rsidRDefault="006B6A8A" w:rsidP="000A1651">
      <w:pPr>
        <w:spacing w:after="0"/>
        <w:jc w:val="both"/>
        <w:rPr>
          <w:lang w:val="en-GB"/>
        </w:rPr>
      </w:pPr>
      <w:r w:rsidRPr="005C3277">
        <w:rPr>
          <w:lang w:val="en-GB"/>
        </w:rPr>
        <w:t xml:space="preserve">University of </w:t>
      </w:r>
      <w:proofErr w:type="spellStart"/>
      <w:r w:rsidRPr="005C3277">
        <w:rPr>
          <w:lang w:val="en-GB"/>
        </w:rPr>
        <w:t>Ballarat</w:t>
      </w:r>
      <w:proofErr w:type="spellEnd"/>
      <w:r w:rsidRPr="005C3277">
        <w:rPr>
          <w:lang w:val="en-GB"/>
        </w:rPr>
        <w:t>, Australia</w:t>
      </w:r>
    </w:p>
    <w:p w:rsidR="006B6A8A" w:rsidRPr="005C3277" w:rsidRDefault="006B6A8A" w:rsidP="000A1651">
      <w:pPr>
        <w:spacing w:after="0"/>
        <w:jc w:val="both"/>
        <w:rPr>
          <w:lang w:val="en-GB"/>
        </w:rPr>
      </w:pPr>
      <w:proofErr w:type="gramStart"/>
      <w:r w:rsidRPr="005C3277">
        <w:rPr>
          <w:lang w:val="en-GB"/>
        </w:rPr>
        <w:t>email</w:t>
      </w:r>
      <w:proofErr w:type="gramEnd"/>
      <w:r w:rsidRPr="005C3277">
        <w:rPr>
          <w:lang w:val="en-GB"/>
        </w:rPr>
        <w:t xml:space="preserve">: </w:t>
      </w:r>
      <w:hyperlink r:id="rId7" w:history="1">
        <w:r w:rsidR="0024550F" w:rsidRPr="00C6037B">
          <w:rPr>
            <w:rStyle w:val="Hyperlink"/>
            <w:lang w:val="en-GB"/>
          </w:rPr>
          <w:t>kate.white@ballarat.edu.au</w:t>
        </w:r>
      </w:hyperlink>
    </w:p>
    <w:p w:rsidR="006B6A8A" w:rsidRPr="005C3277" w:rsidRDefault="006B6A8A" w:rsidP="000A1651">
      <w:pPr>
        <w:spacing w:after="0"/>
        <w:jc w:val="both"/>
        <w:rPr>
          <w:lang w:val="en-GB"/>
        </w:rPr>
      </w:pPr>
    </w:p>
    <w:p w:rsidR="006B6A8A" w:rsidRPr="005C3277" w:rsidRDefault="006B6A8A" w:rsidP="000A1651">
      <w:pPr>
        <w:spacing w:after="0"/>
        <w:jc w:val="both"/>
        <w:rPr>
          <w:noProof/>
          <w:lang w:val="en-GB" w:eastAsia="de-DE"/>
        </w:rPr>
      </w:pPr>
      <w:r w:rsidRPr="005C3277">
        <w:rPr>
          <w:rFonts w:cs="Arial"/>
          <w:noProof/>
          <w:lang w:val="en-GB" w:eastAsia="de-DE"/>
        </w:rPr>
        <w:t>Dr. Andrea Wolffram</w:t>
      </w:r>
    </w:p>
    <w:p w:rsidR="006B6A8A" w:rsidRPr="005C3277" w:rsidRDefault="006B6A8A" w:rsidP="000A1651">
      <w:pPr>
        <w:spacing w:after="0"/>
        <w:jc w:val="both"/>
        <w:rPr>
          <w:rFonts w:cs="Arial"/>
          <w:noProof/>
          <w:lang w:val="en-GB" w:eastAsia="de-DE"/>
        </w:rPr>
      </w:pPr>
      <w:r w:rsidRPr="005C3277">
        <w:rPr>
          <w:rFonts w:cs="Arial"/>
          <w:noProof/>
          <w:lang w:val="en-GB" w:eastAsia="de-DE"/>
        </w:rPr>
        <w:t>Acting Head of</w:t>
      </w:r>
    </w:p>
    <w:p w:rsidR="006B6A8A" w:rsidRPr="005C3277" w:rsidRDefault="006B6A8A" w:rsidP="000A1651">
      <w:pPr>
        <w:spacing w:after="0"/>
        <w:jc w:val="both"/>
        <w:rPr>
          <w:noProof/>
          <w:lang w:val="en-GB" w:eastAsia="de-DE"/>
        </w:rPr>
      </w:pPr>
      <w:r w:rsidRPr="005C3277">
        <w:rPr>
          <w:rFonts w:cs="Arial"/>
          <w:noProof/>
          <w:lang w:val="en-GB" w:eastAsia="de-DE"/>
        </w:rPr>
        <w:t>"Integration Team - Human Resources, Gender and Diversity Management"</w:t>
      </w:r>
    </w:p>
    <w:p w:rsidR="006B6A8A" w:rsidRPr="005C3277" w:rsidRDefault="006B6A8A" w:rsidP="000A1651">
      <w:pPr>
        <w:spacing w:after="0"/>
        <w:jc w:val="both"/>
        <w:rPr>
          <w:rFonts w:cs="Arial"/>
          <w:noProof/>
          <w:lang w:val="en-GB" w:eastAsia="de-DE"/>
        </w:rPr>
      </w:pPr>
      <w:r w:rsidRPr="005C3277">
        <w:rPr>
          <w:rFonts w:cs="Arial"/>
          <w:noProof/>
          <w:lang w:val="en-GB" w:eastAsia="de-DE"/>
        </w:rPr>
        <w:t>RWTH Aachen University, Germany</w:t>
      </w:r>
    </w:p>
    <w:p w:rsidR="006B6A8A" w:rsidRPr="005C3277" w:rsidRDefault="006B6A8A" w:rsidP="000A1651">
      <w:pPr>
        <w:spacing w:after="0"/>
        <w:jc w:val="both"/>
        <w:rPr>
          <w:noProof/>
          <w:lang w:val="en-GB" w:eastAsia="de-DE"/>
        </w:rPr>
      </w:pPr>
      <w:r>
        <w:rPr>
          <w:rFonts w:cs="Arial"/>
          <w:noProof/>
          <w:lang w:val="en-GB" w:eastAsia="de-DE"/>
        </w:rPr>
        <w:t>e</w:t>
      </w:r>
      <w:r w:rsidRPr="005C3277">
        <w:rPr>
          <w:rFonts w:cs="Arial"/>
          <w:noProof/>
          <w:lang w:val="en-GB" w:eastAsia="de-DE"/>
        </w:rPr>
        <w:t>mail: andrea.wolffram@igad.rwth-aachen.de</w:t>
      </w:r>
    </w:p>
    <w:sectPr w:rsidR="006B6A8A" w:rsidRPr="005C3277" w:rsidSect="00506C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635E8"/>
    <w:multiLevelType w:val="hybridMultilevel"/>
    <w:tmpl w:val="AC000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6AF2CC6"/>
    <w:multiLevelType w:val="hybridMultilevel"/>
    <w:tmpl w:val="38FC8684"/>
    <w:lvl w:ilvl="0" w:tplc="2C4E1776">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52"/>
    <w:rsid w:val="00026B80"/>
    <w:rsid w:val="00071D95"/>
    <w:rsid w:val="00076EAA"/>
    <w:rsid w:val="000A1651"/>
    <w:rsid w:val="000B1852"/>
    <w:rsid w:val="001200AF"/>
    <w:rsid w:val="001C1370"/>
    <w:rsid w:val="001E37C3"/>
    <w:rsid w:val="0024550F"/>
    <w:rsid w:val="0025529E"/>
    <w:rsid w:val="00350255"/>
    <w:rsid w:val="0035440D"/>
    <w:rsid w:val="00361664"/>
    <w:rsid w:val="00363903"/>
    <w:rsid w:val="003E268B"/>
    <w:rsid w:val="00433670"/>
    <w:rsid w:val="004C541C"/>
    <w:rsid w:val="00506CDF"/>
    <w:rsid w:val="0052369C"/>
    <w:rsid w:val="00582BA9"/>
    <w:rsid w:val="005C3277"/>
    <w:rsid w:val="006B6A8A"/>
    <w:rsid w:val="0070167F"/>
    <w:rsid w:val="007017DC"/>
    <w:rsid w:val="00730322"/>
    <w:rsid w:val="00737A13"/>
    <w:rsid w:val="007537C6"/>
    <w:rsid w:val="00755AFC"/>
    <w:rsid w:val="00793F91"/>
    <w:rsid w:val="007973EE"/>
    <w:rsid w:val="008431FB"/>
    <w:rsid w:val="00897F14"/>
    <w:rsid w:val="008C6D56"/>
    <w:rsid w:val="009117A9"/>
    <w:rsid w:val="00923D6C"/>
    <w:rsid w:val="0096492A"/>
    <w:rsid w:val="00987BC7"/>
    <w:rsid w:val="00A26431"/>
    <w:rsid w:val="00A326FC"/>
    <w:rsid w:val="00A5349F"/>
    <w:rsid w:val="00AB668C"/>
    <w:rsid w:val="00AD1F84"/>
    <w:rsid w:val="00AE106D"/>
    <w:rsid w:val="00B11FC3"/>
    <w:rsid w:val="00B51509"/>
    <w:rsid w:val="00B566F2"/>
    <w:rsid w:val="00BA01D6"/>
    <w:rsid w:val="00BB4DFB"/>
    <w:rsid w:val="00C13010"/>
    <w:rsid w:val="00C26843"/>
    <w:rsid w:val="00C71BE0"/>
    <w:rsid w:val="00C77F64"/>
    <w:rsid w:val="00C82EBC"/>
    <w:rsid w:val="00C9075A"/>
    <w:rsid w:val="00CC476A"/>
    <w:rsid w:val="00D15098"/>
    <w:rsid w:val="00D61EDE"/>
    <w:rsid w:val="00D62E6C"/>
    <w:rsid w:val="00DA64AC"/>
    <w:rsid w:val="00E54CE2"/>
    <w:rsid w:val="00E80C4B"/>
    <w:rsid w:val="00E9414A"/>
    <w:rsid w:val="00E96C18"/>
    <w:rsid w:val="00F022B0"/>
    <w:rsid w:val="00F067AC"/>
    <w:rsid w:val="00F314C0"/>
    <w:rsid w:val="00F4462A"/>
    <w:rsid w:val="00F473FD"/>
    <w:rsid w:val="00F96C19"/>
    <w:rsid w:val="00FA3873"/>
    <w:rsid w:val="00FA4D8D"/>
    <w:rsid w:val="00FD11CC"/>
    <w:rsid w:val="00FE4783"/>
    <w:rsid w:val="00FF6FF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D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31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14C0"/>
    <w:rPr>
      <w:rFonts w:ascii="Tahoma" w:hAnsi="Tahoma" w:cs="Tahoma"/>
      <w:sz w:val="16"/>
      <w:szCs w:val="16"/>
      <w:lang w:eastAsia="en-US"/>
    </w:rPr>
  </w:style>
  <w:style w:type="paragraph" w:styleId="ListParagraph">
    <w:name w:val="List Paragraph"/>
    <w:basedOn w:val="Normal"/>
    <w:uiPriority w:val="99"/>
    <w:qFormat/>
    <w:rsid w:val="00F314C0"/>
    <w:pPr>
      <w:ind w:left="720"/>
      <w:contextualSpacing/>
    </w:pPr>
  </w:style>
  <w:style w:type="paragraph" w:styleId="Footer">
    <w:name w:val="footer"/>
    <w:basedOn w:val="Normal"/>
    <w:link w:val="FooterChar"/>
    <w:uiPriority w:val="99"/>
    <w:rsid w:val="001C1370"/>
    <w:pPr>
      <w:tabs>
        <w:tab w:val="center" w:pos="4513"/>
        <w:tab w:val="right" w:pos="9026"/>
      </w:tabs>
      <w:spacing w:after="0" w:line="240" w:lineRule="auto"/>
    </w:pPr>
    <w:rPr>
      <w:rFonts w:eastAsia="Times New Roman"/>
      <w:lang w:val="en-IE" w:eastAsia="en-IE"/>
    </w:rPr>
  </w:style>
  <w:style w:type="character" w:customStyle="1" w:styleId="FooterChar">
    <w:name w:val="Footer Char"/>
    <w:basedOn w:val="DefaultParagraphFont"/>
    <w:link w:val="Footer"/>
    <w:uiPriority w:val="99"/>
    <w:locked/>
    <w:rsid w:val="001C1370"/>
    <w:rPr>
      <w:rFonts w:ascii="Calibri" w:hAnsi="Calibri" w:cs="Times New Roman"/>
      <w:lang w:val="en-IE" w:eastAsia="en-IE"/>
    </w:rPr>
  </w:style>
  <w:style w:type="character" w:styleId="Hyperlink">
    <w:name w:val="Hyperlink"/>
    <w:basedOn w:val="DefaultParagraphFont"/>
    <w:uiPriority w:val="99"/>
    <w:rsid w:val="00AD1F84"/>
    <w:rPr>
      <w:rFonts w:cs="Times New Roman"/>
      <w:color w:val="0000FF"/>
      <w:u w:val="single"/>
    </w:rPr>
  </w:style>
  <w:style w:type="character" w:styleId="Strong">
    <w:name w:val="Strong"/>
    <w:basedOn w:val="DefaultParagraphFont"/>
    <w:uiPriority w:val="99"/>
    <w:qFormat/>
    <w:locked/>
    <w:rsid w:val="00FD11CC"/>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D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31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14C0"/>
    <w:rPr>
      <w:rFonts w:ascii="Tahoma" w:hAnsi="Tahoma" w:cs="Tahoma"/>
      <w:sz w:val="16"/>
      <w:szCs w:val="16"/>
      <w:lang w:eastAsia="en-US"/>
    </w:rPr>
  </w:style>
  <w:style w:type="paragraph" w:styleId="ListParagraph">
    <w:name w:val="List Paragraph"/>
    <w:basedOn w:val="Normal"/>
    <w:uiPriority w:val="99"/>
    <w:qFormat/>
    <w:rsid w:val="00F314C0"/>
    <w:pPr>
      <w:ind w:left="720"/>
      <w:contextualSpacing/>
    </w:pPr>
  </w:style>
  <w:style w:type="paragraph" w:styleId="Footer">
    <w:name w:val="footer"/>
    <w:basedOn w:val="Normal"/>
    <w:link w:val="FooterChar"/>
    <w:uiPriority w:val="99"/>
    <w:rsid w:val="001C1370"/>
    <w:pPr>
      <w:tabs>
        <w:tab w:val="center" w:pos="4513"/>
        <w:tab w:val="right" w:pos="9026"/>
      </w:tabs>
      <w:spacing w:after="0" w:line="240" w:lineRule="auto"/>
    </w:pPr>
    <w:rPr>
      <w:rFonts w:eastAsia="Times New Roman"/>
      <w:lang w:val="en-IE" w:eastAsia="en-IE"/>
    </w:rPr>
  </w:style>
  <w:style w:type="character" w:customStyle="1" w:styleId="FooterChar">
    <w:name w:val="Footer Char"/>
    <w:basedOn w:val="DefaultParagraphFont"/>
    <w:link w:val="Footer"/>
    <w:uiPriority w:val="99"/>
    <w:locked/>
    <w:rsid w:val="001C1370"/>
    <w:rPr>
      <w:rFonts w:ascii="Calibri" w:hAnsi="Calibri" w:cs="Times New Roman"/>
      <w:lang w:val="en-IE" w:eastAsia="en-IE"/>
    </w:rPr>
  </w:style>
  <w:style w:type="character" w:styleId="Hyperlink">
    <w:name w:val="Hyperlink"/>
    <w:basedOn w:val="DefaultParagraphFont"/>
    <w:uiPriority w:val="99"/>
    <w:rsid w:val="00AD1F84"/>
    <w:rPr>
      <w:rFonts w:cs="Times New Roman"/>
      <w:color w:val="0000FF"/>
      <w:u w:val="single"/>
    </w:rPr>
  </w:style>
  <w:style w:type="character" w:styleId="Strong">
    <w:name w:val="Strong"/>
    <w:basedOn w:val="DefaultParagraphFont"/>
    <w:uiPriority w:val="99"/>
    <w:qFormat/>
    <w:locked/>
    <w:rsid w:val="00FD11C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3726">
      <w:marLeft w:val="0"/>
      <w:marRight w:val="0"/>
      <w:marTop w:val="0"/>
      <w:marBottom w:val="0"/>
      <w:divBdr>
        <w:top w:val="none" w:sz="0" w:space="0" w:color="auto"/>
        <w:left w:val="none" w:sz="0" w:space="0" w:color="auto"/>
        <w:bottom w:val="none" w:sz="0" w:space="0" w:color="auto"/>
        <w:right w:val="none" w:sz="0" w:space="0" w:color="auto"/>
      </w:divBdr>
    </w:div>
    <w:div w:id="87963727">
      <w:marLeft w:val="0"/>
      <w:marRight w:val="0"/>
      <w:marTop w:val="0"/>
      <w:marBottom w:val="0"/>
      <w:divBdr>
        <w:top w:val="none" w:sz="0" w:space="0" w:color="auto"/>
        <w:left w:val="none" w:sz="0" w:space="0" w:color="auto"/>
        <w:bottom w:val="none" w:sz="0" w:space="0" w:color="auto"/>
        <w:right w:val="none" w:sz="0" w:space="0" w:color="auto"/>
      </w:divBdr>
    </w:div>
    <w:div w:id="879637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agebiel@uni-wuppertal.de" TargetMode="External"/><Relationship Id="rId7" Type="http://schemas.openxmlformats.org/officeDocument/2006/relationships/hyperlink" Target="mailto:kate.white@ballarat.edu.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4092</Characters>
  <Application>Microsoft Macintosh Word</Application>
  <DocSecurity>0</DocSecurity>
  <Lines>34</Lines>
  <Paragraphs>9</Paragraphs>
  <ScaleCrop>false</ScaleCrop>
  <Company>RWTH Aachen</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Requirements in Academia and its Consequences for Diversity and Inclusion in Higher Education Organisations</dc:title>
  <dc:creator>rekwolan</dc:creator>
  <cp:lastModifiedBy>
</cp:lastModifiedBy>
  <cp:revision>2</cp:revision>
  <cp:lastPrinted>2011-12-20T12:56:00Z</cp:lastPrinted>
  <dcterms:created xsi:type="dcterms:W3CDTF">2011-12-22T23:51:00Z</dcterms:created>
  <dcterms:modified xsi:type="dcterms:W3CDTF">2011-12-22T23:51:00Z</dcterms:modified>
</cp:coreProperties>
</file>