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CF8D9" w14:textId="5BC69116" w:rsidR="0007501E" w:rsidRPr="00947A9C" w:rsidRDefault="00947A9C" w:rsidP="00175825">
      <w:pPr>
        <w:spacing w:line="360" w:lineRule="auto"/>
        <w:rPr>
          <w:rFonts w:ascii="Times New Roman" w:hAnsi="Times New Roman" w:cs="Times New Roman"/>
          <w:b/>
          <w:bCs/>
        </w:rPr>
      </w:pPr>
      <w:r w:rsidRPr="00947A9C">
        <w:rPr>
          <w:rFonts w:ascii="Times New Roman" w:hAnsi="Times New Roman" w:cs="Times New Roman"/>
          <w:b/>
          <w:bCs/>
        </w:rPr>
        <w:t>Authors:</w:t>
      </w:r>
    </w:p>
    <w:p w14:paraId="6BB8DCDF" w14:textId="2D284AD6" w:rsidR="00947A9C" w:rsidRDefault="00947A9C" w:rsidP="00175825">
      <w:pPr>
        <w:spacing w:line="360" w:lineRule="auto"/>
        <w:rPr>
          <w:rFonts w:ascii="Times New Roman" w:hAnsi="Times New Roman" w:cs="Times New Roman"/>
        </w:rPr>
      </w:pPr>
      <w:r>
        <w:rPr>
          <w:rFonts w:ascii="Times New Roman" w:hAnsi="Times New Roman" w:cs="Times New Roman"/>
        </w:rPr>
        <w:t>Sara Corlett</w:t>
      </w:r>
    </w:p>
    <w:p w14:paraId="7DCBC03E" w14:textId="45CCDCBC" w:rsidR="00947A9C" w:rsidRDefault="00947A9C" w:rsidP="00175825">
      <w:pPr>
        <w:spacing w:line="360" w:lineRule="auto"/>
        <w:rPr>
          <w:rFonts w:ascii="Times New Roman" w:hAnsi="Times New Roman" w:cs="Times New Roman"/>
        </w:rPr>
      </w:pPr>
      <w:r>
        <w:rPr>
          <w:rFonts w:ascii="Times New Roman" w:hAnsi="Times New Roman" w:cs="Times New Roman"/>
        </w:rPr>
        <w:t xml:space="preserve">E-mail: </w:t>
      </w:r>
      <w:hyperlink r:id="rId4" w:history="1">
        <w:r w:rsidRPr="00C77A11">
          <w:rPr>
            <w:rStyle w:val="Hipervnculo"/>
            <w:rFonts w:ascii="Times New Roman" w:hAnsi="Times New Roman" w:cs="Times New Roman"/>
          </w:rPr>
          <w:t>slcorlett@us.es</w:t>
        </w:r>
      </w:hyperlink>
    </w:p>
    <w:p w14:paraId="0FDDA69B" w14:textId="2E9AD255" w:rsidR="00947A9C" w:rsidRDefault="00947A9C" w:rsidP="00175825">
      <w:pPr>
        <w:spacing w:line="360" w:lineRule="auto"/>
        <w:rPr>
          <w:rFonts w:ascii="Times New Roman" w:hAnsi="Times New Roman" w:cs="Times New Roman"/>
        </w:rPr>
      </w:pPr>
      <w:r>
        <w:rPr>
          <w:rFonts w:ascii="Times New Roman" w:hAnsi="Times New Roman" w:cs="Times New Roman"/>
        </w:rPr>
        <w:t>Social Psychology Department, University of Sevilla, Spain.</w:t>
      </w:r>
    </w:p>
    <w:p w14:paraId="0483DFAC" w14:textId="52288653" w:rsidR="00947A9C" w:rsidRDefault="00947A9C" w:rsidP="00175825">
      <w:pPr>
        <w:spacing w:line="360" w:lineRule="auto"/>
        <w:rPr>
          <w:rFonts w:ascii="Times New Roman" w:hAnsi="Times New Roman" w:cs="Times New Roman"/>
        </w:rPr>
      </w:pPr>
    </w:p>
    <w:p w14:paraId="77B60ADF" w14:textId="0123F373" w:rsidR="00947A9C" w:rsidRDefault="00947A9C" w:rsidP="00175825">
      <w:pPr>
        <w:spacing w:line="360" w:lineRule="auto"/>
        <w:rPr>
          <w:rFonts w:ascii="Times New Roman" w:hAnsi="Times New Roman" w:cs="Times New Roman"/>
        </w:rPr>
      </w:pPr>
      <w:r>
        <w:rPr>
          <w:rFonts w:ascii="Times New Roman" w:hAnsi="Times New Roman" w:cs="Times New Roman"/>
        </w:rPr>
        <w:t>Donatella Di Marco</w:t>
      </w:r>
    </w:p>
    <w:p w14:paraId="41B557BA" w14:textId="77777777" w:rsidR="00947A9C" w:rsidRDefault="00947A9C" w:rsidP="00947A9C">
      <w:pPr>
        <w:spacing w:line="360" w:lineRule="auto"/>
        <w:rPr>
          <w:rFonts w:ascii="Times New Roman" w:hAnsi="Times New Roman" w:cs="Times New Roman"/>
        </w:rPr>
      </w:pPr>
      <w:r>
        <w:rPr>
          <w:rFonts w:ascii="Times New Roman" w:hAnsi="Times New Roman" w:cs="Times New Roman"/>
        </w:rPr>
        <w:t>Social Psychology Department, University of Sevilla, Spain.</w:t>
      </w:r>
    </w:p>
    <w:p w14:paraId="5B3F21CC" w14:textId="64F35E4C" w:rsidR="00947A9C" w:rsidRDefault="00947A9C" w:rsidP="00175825">
      <w:pPr>
        <w:spacing w:line="360" w:lineRule="auto"/>
        <w:rPr>
          <w:rFonts w:ascii="Times New Roman" w:hAnsi="Times New Roman" w:cs="Times New Roman"/>
        </w:rPr>
      </w:pPr>
    </w:p>
    <w:p w14:paraId="677580BE" w14:textId="6D1E2320" w:rsidR="00947A9C" w:rsidRDefault="00947A9C" w:rsidP="00175825">
      <w:pPr>
        <w:spacing w:line="360" w:lineRule="auto"/>
        <w:rPr>
          <w:rFonts w:ascii="Times New Roman" w:hAnsi="Times New Roman" w:cs="Times New Roman"/>
        </w:rPr>
      </w:pPr>
      <w:r>
        <w:rPr>
          <w:rFonts w:ascii="Times New Roman" w:hAnsi="Times New Roman" w:cs="Times New Roman"/>
        </w:rPr>
        <w:t>Alicia Arenas</w:t>
      </w:r>
    </w:p>
    <w:p w14:paraId="76818420" w14:textId="77777777" w:rsidR="00947A9C" w:rsidRDefault="00947A9C" w:rsidP="00947A9C">
      <w:pPr>
        <w:spacing w:line="360" w:lineRule="auto"/>
        <w:rPr>
          <w:rFonts w:ascii="Times New Roman" w:hAnsi="Times New Roman" w:cs="Times New Roman"/>
        </w:rPr>
      </w:pPr>
      <w:r>
        <w:rPr>
          <w:rFonts w:ascii="Times New Roman" w:hAnsi="Times New Roman" w:cs="Times New Roman"/>
        </w:rPr>
        <w:t>Social Psychology Department, University of Sevilla, Spain.</w:t>
      </w:r>
    </w:p>
    <w:p w14:paraId="1AC4446B" w14:textId="77777777" w:rsidR="00947A9C" w:rsidRPr="00175825" w:rsidRDefault="00947A9C" w:rsidP="00175825">
      <w:pPr>
        <w:spacing w:line="360" w:lineRule="auto"/>
        <w:rPr>
          <w:rFonts w:ascii="Times New Roman" w:hAnsi="Times New Roman" w:cs="Times New Roman"/>
        </w:rPr>
      </w:pPr>
    </w:p>
    <w:p w14:paraId="7015EFA8" w14:textId="45F45B48" w:rsidR="00947A9C" w:rsidRDefault="00947A9C" w:rsidP="00175825">
      <w:pPr>
        <w:spacing w:line="360" w:lineRule="auto"/>
        <w:rPr>
          <w:rFonts w:ascii="Times New Roman" w:hAnsi="Times New Roman" w:cs="Times New Roman"/>
          <w:b/>
        </w:rPr>
      </w:pPr>
    </w:p>
    <w:p w14:paraId="4A5EAC7A" w14:textId="2D0B9D90" w:rsidR="00515738" w:rsidRDefault="00515738" w:rsidP="00175825">
      <w:pPr>
        <w:spacing w:line="360" w:lineRule="auto"/>
        <w:rPr>
          <w:rFonts w:ascii="Times New Roman" w:hAnsi="Times New Roman" w:cs="Times New Roman"/>
          <w:b/>
        </w:rPr>
      </w:pPr>
    </w:p>
    <w:p w14:paraId="31A85D9A" w14:textId="231BB0F1" w:rsidR="00515738" w:rsidRDefault="00515738" w:rsidP="00175825">
      <w:pPr>
        <w:spacing w:line="360" w:lineRule="auto"/>
        <w:rPr>
          <w:rFonts w:ascii="Times New Roman" w:hAnsi="Times New Roman" w:cs="Times New Roman"/>
          <w:b/>
        </w:rPr>
      </w:pPr>
    </w:p>
    <w:p w14:paraId="785FD8C7" w14:textId="100C3239" w:rsidR="00515738" w:rsidRDefault="00515738" w:rsidP="00175825">
      <w:pPr>
        <w:spacing w:line="360" w:lineRule="auto"/>
        <w:rPr>
          <w:rFonts w:ascii="Times New Roman" w:hAnsi="Times New Roman" w:cs="Times New Roman"/>
          <w:b/>
        </w:rPr>
      </w:pPr>
    </w:p>
    <w:p w14:paraId="3EEF65C9" w14:textId="0120A8E3" w:rsidR="00515738" w:rsidRDefault="00515738" w:rsidP="00175825">
      <w:pPr>
        <w:spacing w:line="360" w:lineRule="auto"/>
        <w:rPr>
          <w:rFonts w:ascii="Times New Roman" w:hAnsi="Times New Roman" w:cs="Times New Roman"/>
          <w:b/>
        </w:rPr>
      </w:pPr>
    </w:p>
    <w:p w14:paraId="5CFBD046" w14:textId="4371F608" w:rsidR="00515738" w:rsidRDefault="00515738" w:rsidP="00175825">
      <w:pPr>
        <w:spacing w:line="360" w:lineRule="auto"/>
        <w:rPr>
          <w:rFonts w:ascii="Times New Roman" w:hAnsi="Times New Roman" w:cs="Times New Roman"/>
          <w:b/>
        </w:rPr>
      </w:pPr>
    </w:p>
    <w:p w14:paraId="05F865BB" w14:textId="25635BBA" w:rsidR="00515738" w:rsidRDefault="00515738" w:rsidP="00175825">
      <w:pPr>
        <w:spacing w:line="360" w:lineRule="auto"/>
        <w:rPr>
          <w:rFonts w:ascii="Times New Roman" w:hAnsi="Times New Roman" w:cs="Times New Roman"/>
          <w:b/>
        </w:rPr>
      </w:pPr>
    </w:p>
    <w:p w14:paraId="6FC2A929" w14:textId="19E08BBF" w:rsidR="00515738" w:rsidRDefault="00515738" w:rsidP="00175825">
      <w:pPr>
        <w:spacing w:line="360" w:lineRule="auto"/>
        <w:rPr>
          <w:rFonts w:ascii="Times New Roman" w:hAnsi="Times New Roman" w:cs="Times New Roman"/>
          <w:b/>
        </w:rPr>
      </w:pPr>
    </w:p>
    <w:p w14:paraId="565DEFFC" w14:textId="6CCC68F7" w:rsidR="00515738" w:rsidRDefault="00515738" w:rsidP="00175825">
      <w:pPr>
        <w:spacing w:line="360" w:lineRule="auto"/>
        <w:rPr>
          <w:rFonts w:ascii="Times New Roman" w:hAnsi="Times New Roman" w:cs="Times New Roman"/>
          <w:b/>
        </w:rPr>
      </w:pPr>
    </w:p>
    <w:p w14:paraId="78E3C470" w14:textId="54F3EE81" w:rsidR="00515738" w:rsidRDefault="00515738" w:rsidP="00175825">
      <w:pPr>
        <w:spacing w:line="360" w:lineRule="auto"/>
        <w:rPr>
          <w:rFonts w:ascii="Times New Roman" w:hAnsi="Times New Roman" w:cs="Times New Roman"/>
          <w:b/>
        </w:rPr>
      </w:pPr>
    </w:p>
    <w:p w14:paraId="2D11A168" w14:textId="1869E4C1" w:rsidR="00515738" w:rsidRDefault="00515738" w:rsidP="00175825">
      <w:pPr>
        <w:spacing w:line="360" w:lineRule="auto"/>
        <w:rPr>
          <w:rFonts w:ascii="Times New Roman" w:hAnsi="Times New Roman" w:cs="Times New Roman"/>
          <w:b/>
        </w:rPr>
      </w:pPr>
    </w:p>
    <w:p w14:paraId="31798F04" w14:textId="1F704A32" w:rsidR="00515738" w:rsidRDefault="00515738" w:rsidP="00175825">
      <w:pPr>
        <w:spacing w:line="360" w:lineRule="auto"/>
        <w:rPr>
          <w:rFonts w:ascii="Times New Roman" w:hAnsi="Times New Roman" w:cs="Times New Roman"/>
          <w:b/>
        </w:rPr>
      </w:pPr>
    </w:p>
    <w:p w14:paraId="31DB2D6B" w14:textId="406A1FC3" w:rsidR="00515738" w:rsidRDefault="00515738" w:rsidP="00175825">
      <w:pPr>
        <w:spacing w:line="360" w:lineRule="auto"/>
        <w:rPr>
          <w:rFonts w:ascii="Times New Roman" w:hAnsi="Times New Roman" w:cs="Times New Roman"/>
          <w:b/>
        </w:rPr>
      </w:pPr>
    </w:p>
    <w:p w14:paraId="42515707" w14:textId="4584838E" w:rsidR="00515738" w:rsidRDefault="00515738" w:rsidP="00175825">
      <w:pPr>
        <w:spacing w:line="360" w:lineRule="auto"/>
        <w:rPr>
          <w:rFonts w:ascii="Times New Roman" w:hAnsi="Times New Roman" w:cs="Times New Roman"/>
          <w:b/>
        </w:rPr>
      </w:pPr>
    </w:p>
    <w:p w14:paraId="07B7BA87" w14:textId="2E7B7BA6" w:rsidR="00515738" w:rsidRDefault="00515738" w:rsidP="00175825">
      <w:pPr>
        <w:spacing w:line="360" w:lineRule="auto"/>
        <w:rPr>
          <w:rFonts w:ascii="Times New Roman" w:hAnsi="Times New Roman" w:cs="Times New Roman"/>
          <w:b/>
        </w:rPr>
      </w:pPr>
    </w:p>
    <w:p w14:paraId="52436865" w14:textId="7F08C367" w:rsidR="00515738" w:rsidRDefault="00515738" w:rsidP="00175825">
      <w:pPr>
        <w:spacing w:line="360" w:lineRule="auto"/>
        <w:rPr>
          <w:rFonts w:ascii="Times New Roman" w:hAnsi="Times New Roman" w:cs="Times New Roman"/>
          <w:b/>
        </w:rPr>
      </w:pPr>
    </w:p>
    <w:p w14:paraId="0E3D4905" w14:textId="60270F5E" w:rsidR="00515738" w:rsidRDefault="00515738" w:rsidP="00175825">
      <w:pPr>
        <w:spacing w:line="360" w:lineRule="auto"/>
        <w:rPr>
          <w:rFonts w:ascii="Times New Roman" w:hAnsi="Times New Roman" w:cs="Times New Roman"/>
          <w:b/>
        </w:rPr>
      </w:pPr>
    </w:p>
    <w:p w14:paraId="55857F16" w14:textId="7D694515" w:rsidR="00515738" w:rsidRDefault="00515738" w:rsidP="00175825">
      <w:pPr>
        <w:spacing w:line="360" w:lineRule="auto"/>
        <w:rPr>
          <w:rFonts w:ascii="Times New Roman" w:hAnsi="Times New Roman" w:cs="Times New Roman"/>
          <w:b/>
        </w:rPr>
      </w:pPr>
    </w:p>
    <w:p w14:paraId="4A8C2B84" w14:textId="7E6E4E93" w:rsidR="00515738" w:rsidRDefault="00515738" w:rsidP="00175825">
      <w:pPr>
        <w:spacing w:line="360" w:lineRule="auto"/>
        <w:rPr>
          <w:rFonts w:ascii="Times New Roman" w:hAnsi="Times New Roman" w:cs="Times New Roman"/>
          <w:b/>
        </w:rPr>
      </w:pPr>
    </w:p>
    <w:p w14:paraId="68C9659F" w14:textId="77777777" w:rsidR="00515738" w:rsidRDefault="00515738" w:rsidP="00175825">
      <w:pPr>
        <w:spacing w:line="360" w:lineRule="auto"/>
        <w:rPr>
          <w:rFonts w:ascii="Times New Roman" w:hAnsi="Times New Roman" w:cs="Times New Roman"/>
          <w:b/>
        </w:rPr>
      </w:pPr>
    </w:p>
    <w:p w14:paraId="50981F36" w14:textId="34C49A0D" w:rsidR="00556086" w:rsidRPr="006F0615" w:rsidRDefault="00DB7836" w:rsidP="00175825">
      <w:pPr>
        <w:spacing w:line="360" w:lineRule="auto"/>
        <w:rPr>
          <w:rFonts w:ascii="Times New Roman" w:hAnsi="Times New Roman" w:cs="Times New Roman"/>
          <w:b/>
        </w:rPr>
      </w:pPr>
      <w:r w:rsidRPr="00DB7836">
        <w:rPr>
          <w:rFonts w:ascii="Times New Roman" w:hAnsi="Times New Roman" w:cs="Times New Roman"/>
          <w:b/>
        </w:rPr>
        <w:lastRenderedPageBreak/>
        <w:t>Title</w:t>
      </w:r>
      <w:r>
        <w:rPr>
          <w:rFonts w:ascii="Times New Roman" w:hAnsi="Times New Roman" w:cs="Times New Roman"/>
          <w:b/>
        </w:rPr>
        <w:t xml:space="preserve">: </w:t>
      </w:r>
      <w:r w:rsidR="006F0615" w:rsidRPr="006F0615">
        <w:rPr>
          <w:rFonts w:ascii="Times New Roman" w:hAnsi="Times New Roman" w:cs="Times New Roman"/>
          <w:b/>
        </w:rPr>
        <w:t>The state of the art and the future of the study of heteronormativity in the workplace</w:t>
      </w:r>
    </w:p>
    <w:p w14:paraId="322656B0" w14:textId="77777777" w:rsidR="00DB7836" w:rsidRPr="006F0615" w:rsidRDefault="00DB7836" w:rsidP="00175825">
      <w:pPr>
        <w:spacing w:line="360" w:lineRule="auto"/>
        <w:rPr>
          <w:rFonts w:ascii="Times New Roman" w:hAnsi="Times New Roman" w:cs="Times New Roman"/>
          <w:b/>
        </w:rPr>
      </w:pPr>
    </w:p>
    <w:p w14:paraId="15F35EFF" w14:textId="49FAF581" w:rsidR="00175825" w:rsidRDefault="00175825" w:rsidP="00175825">
      <w:pPr>
        <w:spacing w:line="360" w:lineRule="auto"/>
        <w:rPr>
          <w:rFonts w:ascii="Times New Roman" w:hAnsi="Times New Roman" w:cs="Times New Roman"/>
        </w:rPr>
      </w:pPr>
      <w:r w:rsidRPr="00175825">
        <w:rPr>
          <w:rFonts w:ascii="Times New Roman" w:hAnsi="Times New Roman" w:cs="Times New Roman"/>
        </w:rPr>
        <w:t>Existi</w:t>
      </w:r>
      <w:r w:rsidR="00616133">
        <w:rPr>
          <w:rFonts w:ascii="Times New Roman" w:hAnsi="Times New Roman" w:cs="Times New Roman"/>
        </w:rPr>
        <w:t>ng literature</w:t>
      </w:r>
      <w:r w:rsidRPr="00175825">
        <w:rPr>
          <w:rFonts w:ascii="Times New Roman" w:hAnsi="Times New Roman" w:cs="Times New Roman"/>
        </w:rPr>
        <w:t xml:space="preserve"> indicates that heteronormativity is present in the workplace and that it has an impact on both employees and people who come into contact with organisations (e.g. clients, customers, users). </w:t>
      </w:r>
      <w:r w:rsidR="00616133" w:rsidRPr="00626BCA">
        <w:rPr>
          <w:rFonts w:ascii="Times New Roman" w:hAnsi="Times New Roman" w:cs="Times New Roman"/>
          <w:i/>
        </w:rPr>
        <w:t>Heteronormativity</w:t>
      </w:r>
      <w:r w:rsidR="00616133" w:rsidRPr="00616133">
        <w:rPr>
          <w:rFonts w:ascii="Times New Roman" w:hAnsi="Times New Roman" w:cs="Times New Roman"/>
        </w:rPr>
        <w:t xml:space="preserve"> represents a set of norms regarding gender and sexuality that privileges heterosexuality presenting it as a normality standard (Warner 1993). These norms stem from a binary conception of sex (i.e., male/female), gender (i.e., man/woman), and sexuality (i.e., heterosexual/homosexual) consisting of the idea that there are only two opposite genders, which are aligned with their biological sex and are ‘naturally’ attracted to each other (Kitzinger 2005). Under this assumption, men and women are expected to perform in stereotypically masculine and feminine ways, respectively (West and Zimmerman, 1987). Mentioned expectations likewise shape the limits of normality in relationships between men and women and those that are formed between individuals of the same gender (Rumens 2008; 2011; 2012). When these behaviors are daily reproduced an</w:t>
      </w:r>
      <w:r w:rsidR="00DB7836">
        <w:rPr>
          <w:rFonts w:ascii="Times New Roman" w:hAnsi="Times New Roman" w:cs="Times New Roman"/>
        </w:rPr>
        <w:t>d repeated, they become ritualis</w:t>
      </w:r>
      <w:r w:rsidR="00616133" w:rsidRPr="00616133">
        <w:rPr>
          <w:rFonts w:ascii="Times New Roman" w:hAnsi="Times New Roman" w:cs="Times New Roman"/>
        </w:rPr>
        <w:t xml:space="preserve">ed and are granted a benchmark status of what is ‘natural’ or normal (Butler 1999). Therefore, heteronormativity establishes what is normal to expect from people who are assumed to be heterosexual males or females, situating those who deviate from the norm as ‘Others’.  </w:t>
      </w:r>
      <w:r w:rsidR="00F23D0C" w:rsidRPr="00F23D0C">
        <w:rPr>
          <w:rFonts w:ascii="Times New Roman" w:hAnsi="Times New Roman" w:cs="Times New Roman"/>
        </w:rPr>
        <w:t>This belief system existing in our society is mirrored</w:t>
      </w:r>
      <w:r w:rsidR="00DB7836">
        <w:rPr>
          <w:rFonts w:ascii="Times New Roman" w:hAnsi="Times New Roman" w:cs="Times New Roman"/>
        </w:rPr>
        <w:t xml:space="preserve"> and institutionalis</w:t>
      </w:r>
      <w:r w:rsidR="00626BCA">
        <w:rPr>
          <w:rFonts w:ascii="Times New Roman" w:hAnsi="Times New Roman" w:cs="Times New Roman"/>
        </w:rPr>
        <w:t>ed</w:t>
      </w:r>
      <w:r w:rsidR="00F23D0C" w:rsidRPr="00F23D0C">
        <w:rPr>
          <w:rFonts w:ascii="Times New Roman" w:hAnsi="Times New Roman" w:cs="Times New Roman"/>
        </w:rPr>
        <w:t xml:space="preserve"> in the o</w:t>
      </w:r>
      <w:r w:rsidR="00F23D0C">
        <w:rPr>
          <w:rFonts w:ascii="Times New Roman" w:hAnsi="Times New Roman" w:cs="Times New Roman"/>
        </w:rPr>
        <w:t>rganisations that constitute it (Yep, 2003)</w:t>
      </w:r>
    </w:p>
    <w:p w14:paraId="34901F06" w14:textId="544410CC" w:rsidR="0073088B" w:rsidRDefault="00CE6B56" w:rsidP="00616133">
      <w:pPr>
        <w:spacing w:line="360" w:lineRule="auto"/>
        <w:ind w:firstLine="720"/>
        <w:rPr>
          <w:rFonts w:ascii="Times New Roman" w:hAnsi="Times New Roman"/>
          <w:color w:val="000000" w:themeColor="text1"/>
        </w:rPr>
      </w:pPr>
      <w:r>
        <w:rPr>
          <w:rFonts w:ascii="Times New Roman" w:hAnsi="Times New Roman"/>
          <w:color w:val="000000" w:themeColor="text1"/>
        </w:rPr>
        <w:t>B</w:t>
      </w:r>
      <w:r w:rsidRPr="00CE6B56">
        <w:rPr>
          <w:rFonts w:ascii="Times New Roman" w:hAnsi="Times New Roman"/>
          <w:color w:val="000000" w:themeColor="text1"/>
        </w:rPr>
        <w:t xml:space="preserve">inary </w:t>
      </w:r>
      <w:r>
        <w:rPr>
          <w:rFonts w:ascii="Times New Roman" w:hAnsi="Times New Roman"/>
          <w:color w:val="000000" w:themeColor="text1"/>
        </w:rPr>
        <w:t>views</w:t>
      </w:r>
      <w:r w:rsidRPr="00CE6B56">
        <w:rPr>
          <w:rFonts w:ascii="Times New Roman" w:hAnsi="Times New Roman"/>
          <w:color w:val="000000" w:themeColor="text1"/>
        </w:rPr>
        <w:t xml:space="preserve"> of gender and sexuality</w:t>
      </w:r>
      <w:r>
        <w:rPr>
          <w:rFonts w:ascii="Times New Roman" w:hAnsi="Times New Roman"/>
          <w:color w:val="000000" w:themeColor="text1"/>
        </w:rPr>
        <w:t xml:space="preserve"> are</w:t>
      </w:r>
      <w:r w:rsidR="00AC5D06">
        <w:rPr>
          <w:rFonts w:ascii="Times New Roman" w:hAnsi="Times New Roman"/>
          <w:color w:val="000000" w:themeColor="text1"/>
        </w:rPr>
        <w:t xml:space="preserve"> </w:t>
      </w:r>
      <w:r w:rsidR="00616133" w:rsidRPr="2C7F1938">
        <w:rPr>
          <w:rFonts w:ascii="Times New Roman" w:hAnsi="Times New Roman"/>
          <w:color w:val="000000" w:themeColor="text1"/>
        </w:rPr>
        <w:t>reinforced through institutional structures, daily social interactions, and individual decisions (Ward and Sch</w:t>
      </w:r>
      <w:r w:rsidR="00DB7836">
        <w:rPr>
          <w:rFonts w:ascii="Times New Roman" w:hAnsi="Times New Roman"/>
          <w:color w:val="000000" w:themeColor="text1"/>
        </w:rPr>
        <w:t>neider, 2009), and labor organis</w:t>
      </w:r>
      <w:r w:rsidR="00616133" w:rsidRPr="2C7F1938">
        <w:rPr>
          <w:rFonts w:ascii="Times New Roman" w:hAnsi="Times New Roman"/>
          <w:color w:val="000000" w:themeColor="text1"/>
        </w:rPr>
        <w:t>ations are a good illustration of this func</w:t>
      </w:r>
      <w:r w:rsidR="00616133">
        <w:rPr>
          <w:rFonts w:ascii="Times New Roman" w:hAnsi="Times New Roman"/>
          <w:color w:val="000000" w:themeColor="text1"/>
        </w:rPr>
        <w:t xml:space="preserve">tioning. Authors researching </w:t>
      </w:r>
      <w:r w:rsidR="00616133" w:rsidRPr="2C7F1938">
        <w:rPr>
          <w:rFonts w:ascii="Times New Roman" w:hAnsi="Times New Roman"/>
          <w:color w:val="000000" w:themeColor="text1"/>
        </w:rPr>
        <w:t>the field of heteronormativity in the workplace have focused</w:t>
      </w:r>
      <w:r w:rsidR="004B717D">
        <w:rPr>
          <w:rFonts w:ascii="Times New Roman" w:hAnsi="Times New Roman"/>
          <w:color w:val="000000" w:themeColor="text1"/>
        </w:rPr>
        <w:t xml:space="preserve"> </w:t>
      </w:r>
      <w:r w:rsidR="004B717D" w:rsidRPr="004B717D">
        <w:rPr>
          <w:rFonts w:ascii="Times New Roman" w:hAnsi="Times New Roman"/>
          <w:color w:val="000000" w:themeColor="text1"/>
        </w:rPr>
        <w:t>on many different issues related to heteronormativity, including how it is reproduced through individu</w:t>
      </w:r>
      <w:r w:rsidR="004B717D">
        <w:rPr>
          <w:rFonts w:ascii="Times New Roman" w:hAnsi="Times New Roman"/>
          <w:color w:val="000000" w:themeColor="text1"/>
        </w:rPr>
        <w:t>al and organisational discourses</w:t>
      </w:r>
      <w:r w:rsidR="005C006F">
        <w:rPr>
          <w:rFonts w:ascii="Times New Roman" w:hAnsi="Times New Roman"/>
          <w:color w:val="000000" w:themeColor="text1"/>
        </w:rPr>
        <w:t xml:space="preserve"> (</w:t>
      </w:r>
      <w:r w:rsidR="00511D38" w:rsidRPr="2C7F1938">
        <w:rPr>
          <w:rFonts w:ascii="Times New Roman" w:hAnsi="Times New Roman"/>
          <w:color w:val="000000" w:themeColor="text1"/>
        </w:rPr>
        <w:t xml:space="preserve">e.g., </w:t>
      </w:r>
      <w:r w:rsidR="00B567B5">
        <w:rPr>
          <w:rFonts w:ascii="Times New Roman" w:hAnsi="Times New Roman"/>
          <w:color w:val="000000" w:themeColor="text1"/>
        </w:rPr>
        <w:t>Bendl et al.</w:t>
      </w:r>
      <w:r w:rsidR="00511D38" w:rsidRPr="2C7F1938">
        <w:rPr>
          <w:rFonts w:ascii="Times New Roman" w:hAnsi="Times New Roman"/>
          <w:color w:val="000000" w:themeColor="text1"/>
        </w:rPr>
        <w:t xml:space="preserve"> 2009; Mungaray and Curtin, 2019</w:t>
      </w:r>
      <w:r w:rsidR="005C006F">
        <w:rPr>
          <w:rFonts w:ascii="Times New Roman" w:hAnsi="Times New Roman"/>
          <w:color w:val="000000" w:themeColor="text1"/>
        </w:rPr>
        <w:t>)</w:t>
      </w:r>
      <w:r w:rsidR="004B717D" w:rsidRPr="004B717D">
        <w:rPr>
          <w:rFonts w:ascii="Times New Roman" w:hAnsi="Times New Roman"/>
          <w:color w:val="000000" w:themeColor="text1"/>
        </w:rPr>
        <w:t xml:space="preserve">, the impact it has on </w:t>
      </w:r>
      <w:r w:rsidR="00F23D0C">
        <w:rPr>
          <w:rFonts w:ascii="Times New Roman" w:hAnsi="Times New Roman"/>
          <w:color w:val="000000" w:themeColor="text1"/>
        </w:rPr>
        <w:t>sexual</w:t>
      </w:r>
      <w:r w:rsidR="004B717D" w:rsidRPr="004B717D">
        <w:rPr>
          <w:rFonts w:ascii="Times New Roman" w:hAnsi="Times New Roman"/>
          <w:color w:val="000000" w:themeColor="text1"/>
        </w:rPr>
        <w:t xml:space="preserve"> and gender </w:t>
      </w:r>
      <w:r w:rsidR="00F23D0C">
        <w:rPr>
          <w:rFonts w:ascii="Times New Roman" w:hAnsi="Times New Roman"/>
          <w:color w:val="000000" w:themeColor="text1"/>
        </w:rPr>
        <w:t>identity disclosure</w:t>
      </w:r>
      <w:r w:rsidR="005C006F">
        <w:rPr>
          <w:rFonts w:ascii="Times New Roman" w:hAnsi="Times New Roman"/>
          <w:color w:val="000000" w:themeColor="text1"/>
        </w:rPr>
        <w:t xml:space="preserve"> (</w:t>
      </w:r>
      <w:r w:rsidR="00511D38" w:rsidRPr="2C7F1938">
        <w:rPr>
          <w:rFonts w:ascii="Times New Roman" w:hAnsi="Times New Roman"/>
          <w:color w:val="000000" w:themeColor="text1"/>
        </w:rPr>
        <w:t>e.g., Gray 2013; Mattheis et al. 2019</w:t>
      </w:r>
      <w:r w:rsidR="005C006F">
        <w:rPr>
          <w:rFonts w:ascii="Times New Roman" w:hAnsi="Times New Roman"/>
          <w:color w:val="000000" w:themeColor="text1"/>
        </w:rPr>
        <w:t>)</w:t>
      </w:r>
      <w:r w:rsidR="00F23D0C">
        <w:rPr>
          <w:rFonts w:ascii="Times New Roman" w:hAnsi="Times New Roman"/>
          <w:color w:val="000000" w:themeColor="text1"/>
        </w:rPr>
        <w:t>, and how it shapes the</w:t>
      </w:r>
      <w:r w:rsidR="004B717D" w:rsidRPr="004B717D">
        <w:rPr>
          <w:rFonts w:ascii="Times New Roman" w:hAnsi="Times New Roman"/>
          <w:color w:val="000000" w:themeColor="text1"/>
        </w:rPr>
        <w:t xml:space="preserve"> relationships that are established </w:t>
      </w:r>
      <w:r w:rsidR="00F23D0C">
        <w:rPr>
          <w:rFonts w:ascii="Times New Roman" w:hAnsi="Times New Roman"/>
          <w:color w:val="000000" w:themeColor="text1"/>
        </w:rPr>
        <w:t>at work</w:t>
      </w:r>
      <w:r w:rsidR="005C006F">
        <w:rPr>
          <w:rFonts w:ascii="Times New Roman" w:hAnsi="Times New Roman"/>
          <w:color w:val="000000" w:themeColor="text1"/>
        </w:rPr>
        <w:t xml:space="preserve"> (</w:t>
      </w:r>
      <w:r w:rsidR="00511D38" w:rsidRPr="2C7F1938">
        <w:rPr>
          <w:rFonts w:ascii="Times New Roman" w:hAnsi="Times New Roman"/>
          <w:color w:val="000000" w:themeColor="text1"/>
        </w:rPr>
        <w:t>e.g., Rumens 2008; 2011; 2012</w:t>
      </w:r>
      <w:r w:rsidR="00511D38">
        <w:rPr>
          <w:rFonts w:ascii="Times New Roman" w:hAnsi="Times New Roman"/>
          <w:color w:val="000000" w:themeColor="text1"/>
        </w:rPr>
        <w:t>)</w:t>
      </w:r>
      <w:r w:rsidR="00F23D0C">
        <w:rPr>
          <w:rFonts w:ascii="Times New Roman" w:hAnsi="Times New Roman"/>
          <w:color w:val="000000" w:themeColor="text1"/>
        </w:rPr>
        <w:t>.</w:t>
      </w:r>
      <w:r w:rsidR="008654EE">
        <w:rPr>
          <w:rFonts w:ascii="Times New Roman" w:hAnsi="Times New Roman"/>
          <w:color w:val="000000" w:themeColor="text1"/>
        </w:rPr>
        <w:t xml:space="preserve"> R</w:t>
      </w:r>
      <w:r w:rsidR="00EC4B95" w:rsidRPr="2C7F1938">
        <w:rPr>
          <w:rFonts w:ascii="Times New Roman" w:hAnsi="Times New Roman"/>
          <w:color w:val="000000" w:themeColor="text1"/>
        </w:rPr>
        <w:t xml:space="preserve">esearch has </w:t>
      </w:r>
      <w:r w:rsidR="00EC4B95">
        <w:rPr>
          <w:rFonts w:ascii="Times New Roman" w:hAnsi="Times New Roman"/>
          <w:color w:val="000000" w:themeColor="text1"/>
        </w:rPr>
        <w:t xml:space="preserve">also </w:t>
      </w:r>
      <w:r w:rsidR="00EC4B95" w:rsidRPr="2C7F1938">
        <w:rPr>
          <w:rFonts w:ascii="Times New Roman" w:hAnsi="Times New Roman"/>
          <w:color w:val="000000" w:themeColor="text1"/>
        </w:rPr>
        <w:t xml:space="preserve">exposed the impact </w:t>
      </w:r>
      <w:r w:rsidR="008654EE">
        <w:rPr>
          <w:rFonts w:ascii="Times New Roman" w:hAnsi="Times New Roman"/>
          <w:color w:val="000000" w:themeColor="text1"/>
        </w:rPr>
        <w:t>heteronormativity has</w:t>
      </w:r>
      <w:r w:rsidR="00EC4B95" w:rsidRPr="2C7F1938">
        <w:rPr>
          <w:rFonts w:ascii="Times New Roman" w:hAnsi="Times New Roman"/>
          <w:color w:val="000000" w:themeColor="text1"/>
        </w:rPr>
        <w:t xml:space="preserve"> on people who do not align with heteronormative ways of being</w:t>
      </w:r>
      <w:r w:rsidR="00EC4B95">
        <w:rPr>
          <w:rFonts w:ascii="Times New Roman" w:hAnsi="Times New Roman"/>
          <w:color w:val="000000" w:themeColor="text1"/>
        </w:rPr>
        <w:t xml:space="preserve">, </w:t>
      </w:r>
      <w:r w:rsidR="00EC4B95" w:rsidRPr="00EC4B95">
        <w:rPr>
          <w:rFonts w:ascii="Times New Roman" w:hAnsi="Times New Roman"/>
          <w:color w:val="000000" w:themeColor="text1"/>
        </w:rPr>
        <w:t>showing that it has the potential to limit career opportunities</w:t>
      </w:r>
      <w:r w:rsidR="000828C3">
        <w:rPr>
          <w:rFonts w:ascii="Times New Roman" w:hAnsi="Times New Roman"/>
          <w:color w:val="000000" w:themeColor="text1"/>
        </w:rPr>
        <w:t xml:space="preserve"> (</w:t>
      </w:r>
      <w:r w:rsidR="00511D38" w:rsidRPr="2C7F1938">
        <w:rPr>
          <w:rFonts w:ascii="Times New Roman" w:hAnsi="Times New Roman"/>
          <w:color w:val="000000" w:themeColor="text1"/>
        </w:rPr>
        <w:t>Drydakis 2015</w:t>
      </w:r>
      <w:r w:rsidR="00511D38">
        <w:rPr>
          <w:rFonts w:ascii="Times New Roman" w:hAnsi="Times New Roman"/>
          <w:color w:val="000000" w:themeColor="text1"/>
        </w:rPr>
        <w:t>; Rumens and Broomfield 2014</w:t>
      </w:r>
      <w:r w:rsidR="005C006F">
        <w:rPr>
          <w:rFonts w:ascii="Times New Roman" w:hAnsi="Times New Roman"/>
          <w:color w:val="000000" w:themeColor="text1"/>
        </w:rPr>
        <w:t>)</w:t>
      </w:r>
      <w:r w:rsidR="00EC4B95" w:rsidRPr="00EC4B95">
        <w:rPr>
          <w:rFonts w:ascii="Times New Roman" w:hAnsi="Times New Roman"/>
          <w:color w:val="000000" w:themeColor="text1"/>
        </w:rPr>
        <w:t>, reduce engagement and performance</w:t>
      </w:r>
      <w:r w:rsidR="000828C3">
        <w:rPr>
          <w:rFonts w:ascii="Times New Roman" w:hAnsi="Times New Roman"/>
          <w:color w:val="000000" w:themeColor="text1"/>
        </w:rPr>
        <w:t xml:space="preserve"> (</w:t>
      </w:r>
      <w:r w:rsidR="00511D38" w:rsidRPr="2C7F1938">
        <w:rPr>
          <w:rFonts w:ascii="Times New Roman" w:hAnsi="Times New Roman"/>
          <w:color w:val="000000" w:themeColor="text1"/>
        </w:rPr>
        <w:t>Collins and Rocco 2018; Neary 2016</w:t>
      </w:r>
      <w:r w:rsidR="005C006F">
        <w:rPr>
          <w:rFonts w:ascii="Times New Roman" w:hAnsi="Times New Roman"/>
          <w:color w:val="000000" w:themeColor="text1"/>
        </w:rPr>
        <w:t>)</w:t>
      </w:r>
      <w:r w:rsidR="00EC4B95" w:rsidRPr="00EC4B95">
        <w:rPr>
          <w:rFonts w:ascii="Times New Roman" w:hAnsi="Times New Roman"/>
          <w:color w:val="000000" w:themeColor="text1"/>
        </w:rPr>
        <w:t>, and harm individuals' well-being</w:t>
      </w:r>
      <w:r w:rsidR="005C006F">
        <w:rPr>
          <w:rFonts w:ascii="Times New Roman" w:hAnsi="Times New Roman"/>
          <w:color w:val="000000" w:themeColor="text1"/>
        </w:rPr>
        <w:t xml:space="preserve"> </w:t>
      </w:r>
      <w:r w:rsidR="005C006F">
        <w:rPr>
          <w:rFonts w:ascii="Times New Roman" w:hAnsi="Times New Roman"/>
          <w:color w:val="000000" w:themeColor="text1"/>
        </w:rPr>
        <w:lastRenderedPageBreak/>
        <w:t>(</w:t>
      </w:r>
      <w:r w:rsidR="00511D38" w:rsidRPr="00511D38">
        <w:rPr>
          <w:rFonts w:ascii="Times New Roman" w:hAnsi="Times New Roman"/>
          <w:color w:val="000000" w:themeColor="text1"/>
        </w:rPr>
        <w:t>Baker 2014; Priola et al. 2018</w:t>
      </w:r>
      <w:r w:rsidR="005C006F">
        <w:rPr>
          <w:rFonts w:ascii="Times New Roman" w:hAnsi="Times New Roman"/>
          <w:color w:val="000000" w:themeColor="text1"/>
        </w:rPr>
        <w:t>)</w:t>
      </w:r>
      <w:r w:rsidR="00EC4B95" w:rsidRPr="00EC4B95">
        <w:rPr>
          <w:rFonts w:ascii="Times New Roman" w:hAnsi="Times New Roman"/>
          <w:color w:val="000000" w:themeColor="text1"/>
        </w:rPr>
        <w:t>.</w:t>
      </w:r>
      <w:r w:rsidR="00EC4B95" w:rsidRPr="00EC4B95">
        <w:t xml:space="preserve"> </w:t>
      </w:r>
      <w:r w:rsidR="0073088B">
        <w:rPr>
          <w:rFonts w:ascii="Times New Roman" w:hAnsi="Times New Roman"/>
          <w:color w:val="000000" w:themeColor="text1"/>
        </w:rPr>
        <w:t>T</w:t>
      </w:r>
      <w:r w:rsidR="0073088B" w:rsidRPr="0073088B">
        <w:rPr>
          <w:rFonts w:ascii="Times New Roman" w:hAnsi="Times New Roman"/>
          <w:color w:val="000000" w:themeColor="text1"/>
        </w:rPr>
        <w:t>hese findings</w:t>
      </w:r>
      <w:r w:rsidR="000828C3">
        <w:rPr>
          <w:rFonts w:ascii="Times New Roman" w:hAnsi="Times New Roman"/>
          <w:color w:val="000000" w:themeColor="text1"/>
        </w:rPr>
        <w:t xml:space="preserve"> may</w:t>
      </w:r>
      <w:r w:rsidR="00BE3ACE">
        <w:rPr>
          <w:rFonts w:ascii="Times New Roman" w:hAnsi="Times New Roman"/>
          <w:color w:val="000000" w:themeColor="text1"/>
        </w:rPr>
        <w:t xml:space="preserve"> be suggesting</w:t>
      </w:r>
      <w:r w:rsidR="0073088B" w:rsidRPr="0073088B">
        <w:rPr>
          <w:rFonts w:ascii="Times New Roman" w:hAnsi="Times New Roman"/>
          <w:color w:val="000000" w:themeColor="text1"/>
        </w:rPr>
        <w:t xml:space="preserve"> that heteronormativity in the workplace has a deleterious po</w:t>
      </w:r>
      <w:r w:rsidR="0073088B">
        <w:rPr>
          <w:rFonts w:ascii="Times New Roman" w:hAnsi="Times New Roman"/>
          <w:color w:val="000000" w:themeColor="text1"/>
        </w:rPr>
        <w:t xml:space="preserve">tential and </w:t>
      </w:r>
      <w:r w:rsidR="000828C3">
        <w:rPr>
          <w:rFonts w:ascii="Times New Roman" w:hAnsi="Times New Roman"/>
          <w:color w:val="000000" w:themeColor="text1"/>
        </w:rPr>
        <w:t xml:space="preserve">that it </w:t>
      </w:r>
      <w:r w:rsidR="0073088B">
        <w:rPr>
          <w:rFonts w:ascii="Times New Roman" w:hAnsi="Times New Roman"/>
          <w:color w:val="000000" w:themeColor="text1"/>
        </w:rPr>
        <w:t>should be addressed</w:t>
      </w:r>
      <w:r w:rsidR="00521D9C">
        <w:rPr>
          <w:rFonts w:ascii="Times New Roman" w:hAnsi="Times New Roman"/>
          <w:color w:val="000000" w:themeColor="text1"/>
        </w:rPr>
        <w:t>.</w:t>
      </w:r>
    </w:p>
    <w:p w14:paraId="18030079" w14:textId="2928A78B" w:rsidR="007F6529" w:rsidRDefault="008636C2" w:rsidP="00616133">
      <w:pPr>
        <w:spacing w:line="360" w:lineRule="auto"/>
        <w:ind w:firstLine="720"/>
        <w:rPr>
          <w:rFonts w:ascii="Times New Roman" w:hAnsi="Times New Roman"/>
          <w:color w:val="000000" w:themeColor="text1"/>
        </w:rPr>
      </w:pPr>
      <w:r w:rsidRPr="008636C2">
        <w:rPr>
          <w:rFonts w:ascii="Times New Roman" w:hAnsi="Times New Roman"/>
          <w:color w:val="000000" w:themeColor="text1"/>
        </w:rPr>
        <w:t xml:space="preserve">Although research so far offers us insights into how heteronormativity operates at work and its implications, little is known about </w:t>
      </w:r>
      <w:r w:rsidR="0073088B" w:rsidRPr="0022679E">
        <w:rPr>
          <w:rFonts w:ascii="Times New Roman" w:hAnsi="Times New Roman"/>
          <w:color w:val="000000" w:themeColor="text1"/>
        </w:rPr>
        <w:t>what it is that makes a particular work environment heteronormativ</w:t>
      </w:r>
      <w:r w:rsidR="00BE3ACE">
        <w:rPr>
          <w:rFonts w:ascii="Times New Roman" w:hAnsi="Times New Roman"/>
          <w:color w:val="000000" w:themeColor="text1"/>
        </w:rPr>
        <w:t>e</w:t>
      </w:r>
      <w:r w:rsidR="0073088B">
        <w:rPr>
          <w:rFonts w:ascii="Times New Roman" w:hAnsi="Times New Roman"/>
          <w:color w:val="000000" w:themeColor="text1"/>
        </w:rPr>
        <w:t xml:space="preserve">. </w:t>
      </w:r>
      <w:r>
        <w:rPr>
          <w:rFonts w:ascii="Times New Roman" w:hAnsi="Times New Roman"/>
          <w:color w:val="000000" w:themeColor="text1"/>
        </w:rPr>
        <w:t>S</w:t>
      </w:r>
      <w:r w:rsidRPr="008636C2">
        <w:rPr>
          <w:rFonts w:ascii="Times New Roman" w:hAnsi="Times New Roman"/>
          <w:color w:val="000000" w:themeColor="text1"/>
        </w:rPr>
        <w:t xml:space="preserve">ome studies claim </w:t>
      </w:r>
      <w:r w:rsidR="005C006F">
        <w:rPr>
          <w:rFonts w:ascii="Times New Roman" w:hAnsi="Times New Roman"/>
          <w:color w:val="000000" w:themeColor="text1"/>
        </w:rPr>
        <w:t>workplaces to be</w:t>
      </w:r>
      <w:r w:rsidRPr="008636C2">
        <w:rPr>
          <w:rFonts w:ascii="Times New Roman" w:hAnsi="Times New Roman"/>
          <w:color w:val="000000" w:themeColor="text1"/>
        </w:rPr>
        <w:t xml:space="preserve"> heteronormative because of the </w:t>
      </w:r>
      <w:r w:rsidR="005C006F">
        <w:rPr>
          <w:rFonts w:ascii="Times New Roman" w:hAnsi="Times New Roman"/>
          <w:color w:val="000000" w:themeColor="text1"/>
        </w:rPr>
        <w:t>occupational sector to which they belong</w:t>
      </w:r>
      <w:r w:rsidRPr="008636C2">
        <w:rPr>
          <w:rFonts w:ascii="Times New Roman" w:hAnsi="Times New Roman"/>
          <w:color w:val="000000" w:themeColor="text1"/>
        </w:rPr>
        <w:t>, others consider</w:t>
      </w:r>
      <w:r w:rsidR="00BD5ECA">
        <w:rPr>
          <w:rFonts w:ascii="Times New Roman" w:hAnsi="Times New Roman"/>
          <w:color w:val="000000" w:themeColor="text1"/>
        </w:rPr>
        <w:t xml:space="preserve"> almost </w:t>
      </w:r>
      <w:r w:rsidRPr="008636C2">
        <w:rPr>
          <w:rFonts w:ascii="Times New Roman" w:hAnsi="Times New Roman"/>
          <w:color w:val="000000" w:themeColor="text1"/>
        </w:rPr>
        <w:t>all workplaces to be heteronormative</w:t>
      </w:r>
      <w:r w:rsidR="00511D38">
        <w:rPr>
          <w:rFonts w:ascii="Times New Roman" w:hAnsi="Times New Roman"/>
          <w:color w:val="000000" w:themeColor="text1"/>
        </w:rPr>
        <w:t xml:space="preserve"> (Rumens, </w:t>
      </w:r>
      <w:r w:rsidR="00BD5ECA">
        <w:rPr>
          <w:rFonts w:ascii="Times New Roman" w:hAnsi="Times New Roman"/>
          <w:color w:val="000000" w:themeColor="text1"/>
        </w:rPr>
        <w:t>2016)</w:t>
      </w:r>
      <w:r w:rsidRPr="008636C2">
        <w:rPr>
          <w:rFonts w:ascii="Times New Roman" w:hAnsi="Times New Roman"/>
          <w:color w:val="000000" w:themeColor="text1"/>
        </w:rPr>
        <w:t>, and some others conclude so based o</w:t>
      </w:r>
      <w:r w:rsidR="00C1449E">
        <w:rPr>
          <w:rFonts w:ascii="Times New Roman" w:hAnsi="Times New Roman"/>
          <w:color w:val="000000" w:themeColor="text1"/>
        </w:rPr>
        <w:t>n participants' claims. On the basis of</w:t>
      </w:r>
      <w:r w:rsidRPr="008636C2">
        <w:rPr>
          <w:rFonts w:ascii="Times New Roman" w:hAnsi="Times New Roman"/>
          <w:color w:val="000000" w:themeColor="text1"/>
        </w:rPr>
        <w:t xml:space="preserve"> these considerations, we find</w:t>
      </w:r>
      <w:r>
        <w:rPr>
          <w:rFonts w:ascii="Times New Roman" w:hAnsi="Times New Roman"/>
          <w:color w:val="000000" w:themeColor="text1"/>
        </w:rPr>
        <w:t xml:space="preserve"> that there is evidence of </w:t>
      </w:r>
      <w:r w:rsidRPr="008636C2">
        <w:rPr>
          <w:rFonts w:ascii="Times New Roman" w:hAnsi="Times New Roman"/>
          <w:color w:val="000000" w:themeColor="text1"/>
        </w:rPr>
        <w:t xml:space="preserve">inconsistency in </w:t>
      </w:r>
      <w:r w:rsidR="00F13CE1" w:rsidRPr="00E708CD">
        <w:rPr>
          <w:rFonts w:ascii="Times New Roman" w:hAnsi="Times New Roman"/>
          <w:color w:val="000000" w:themeColor="text1"/>
        </w:rPr>
        <w:t>the definition of heteronormative environments</w:t>
      </w:r>
      <w:r w:rsidR="005C006F">
        <w:rPr>
          <w:rFonts w:ascii="Times New Roman" w:hAnsi="Times New Roman"/>
          <w:color w:val="000000" w:themeColor="text1"/>
        </w:rPr>
        <w:t xml:space="preserve"> and </w:t>
      </w:r>
      <w:r w:rsidR="00F13CE1">
        <w:rPr>
          <w:rFonts w:ascii="Times New Roman" w:hAnsi="Times New Roman"/>
          <w:color w:val="000000" w:themeColor="text1"/>
        </w:rPr>
        <w:t>consider that analysing</w:t>
      </w:r>
      <w:r w:rsidR="00F13CE1" w:rsidRPr="00E708CD">
        <w:rPr>
          <w:rFonts w:ascii="Times New Roman" w:hAnsi="Times New Roman"/>
          <w:color w:val="000000" w:themeColor="text1"/>
        </w:rPr>
        <w:t xml:space="preserve"> the existing information on the manifestation and reinforcement of heteronormativity</w:t>
      </w:r>
      <w:r>
        <w:rPr>
          <w:rFonts w:ascii="Times New Roman" w:hAnsi="Times New Roman"/>
          <w:color w:val="000000" w:themeColor="text1"/>
        </w:rPr>
        <w:t xml:space="preserve"> at work</w:t>
      </w:r>
      <w:r w:rsidR="00F13CE1">
        <w:rPr>
          <w:rFonts w:ascii="Times New Roman" w:hAnsi="Times New Roman"/>
          <w:color w:val="000000" w:themeColor="text1"/>
        </w:rPr>
        <w:t xml:space="preserve"> </w:t>
      </w:r>
      <w:r w:rsidR="00F13CE1" w:rsidRPr="2C7F1938">
        <w:rPr>
          <w:rFonts w:ascii="Times New Roman" w:hAnsi="Times New Roman"/>
          <w:color w:val="000000" w:themeColor="text1"/>
        </w:rPr>
        <w:t>would make for a more global understanding</w:t>
      </w:r>
      <w:r w:rsidR="00F13CE1">
        <w:rPr>
          <w:rFonts w:ascii="Times New Roman" w:hAnsi="Times New Roman"/>
          <w:color w:val="000000" w:themeColor="text1"/>
        </w:rPr>
        <w:t xml:space="preserve">. </w:t>
      </w:r>
    </w:p>
    <w:p w14:paraId="4635ECE3" w14:textId="6967CE55" w:rsidR="00616133" w:rsidRDefault="00F13CE1" w:rsidP="00616133">
      <w:pPr>
        <w:spacing w:line="360" w:lineRule="auto"/>
        <w:ind w:firstLine="720"/>
        <w:rPr>
          <w:rFonts w:ascii="Times New Roman" w:hAnsi="Times New Roman"/>
          <w:color w:val="000000" w:themeColor="text1"/>
        </w:rPr>
      </w:pPr>
      <w:r>
        <w:rPr>
          <w:rFonts w:ascii="Times New Roman" w:hAnsi="Times New Roman"/>
          <w:color w:val="000000" w:themeColor="text1"/>
        </w:rPr>
        <w:t xml:space="preserve">Our research </w:t>
      </w:r>
      <w:r w:rsidR="007F6529">
        <w:rPr>
          <w:rFonts w:ascii="Times New Roman" w:hAnsi="Times New Roman"/>
          <w:color w:val="000000" w:themeColor="text1"/>
        </w:rPr>
        <w:t>intends</w:t>
      </w:r>
      <w:r w:rsidR="00BD5ECA">
        <w:rPr>
          <w:rFonts w:ascii="Times New Roman" w:hAnsi="Times New Roman"/>
          <w:color w:val="000000" w:themeColor="text1"/>
        </w:rPr>
        <w:t>, thus,</w:t>
      </w:r>
      <w:r w:rsidR="005C006F">
        <w:rPr>
          <w:rFonts w:ascii="Times New Roman" w:hAnsi="Times New Roman"/>
          <w:color w:val="000000" w:themeColor="text1"/>
        </w:rPr>
        <w:t xml:space="preserve"> to close the mentioned</w:t>
      </w:r>
      <w:r w:rsidRPr="2C7F1938">
        <w:rPr>
          <w:rFonts w:ascii="Times New Roman" w:hAnsi="Times New Roman"/>
          <w:color w:val="000000" w:themeColor="text1"/>
        </w:rPr>
        <w:t xml:space="preserve"> gap </w:t>
      </w:r>
      <w:r w:rsidR="007F6529">
        <w:rPr>
          <w:rFonts w:ascii="Times New Roman" w:hAnsi="Times New Roman"/>
          <w:color w:val="000000" w:themeColor="text1"/>
        </w:rPr>
        <w:t>through two</w:t>
      </w:r>
      <w:r w:rsidRPr="00F13CE1">
        <w:rPr>
          <w:rFonts w:ascii="Times New Roman" w:hAnsi="Times New Roman"/>
          <w:color w:val="000000" w:themeColor="text1"/>
        </w:rPr>
        <w:t xml:space="preserve"> </w:t>
      </w:r>
      <w:r>
        <w:rPr>
          <w:rFonts w:ascii="Times New Roman" w:hAnsi="Times New Roman"/>
          <w:color w:val="000000" w:themeColor="text1"/>
        </w:rPr>
        <w:t xml:space="preserve">research </w:t>
      </w:r>
      <w:r w:rsidR="00983C00">
        <w:rPr>
          <w:rFonts w:ascii="Times New Roman" w:hAnsi="Times New Roman"/>
          <w:color w:val="000000" w:themeColor="text1"/>
        </w:rPr>
        <w:t>objectives</w:t>
      </w:r>
      <w:r>
        <w:rPr>
          <w:rFonts w:ascii="Times New Roman" w:hAnsi="Times New Roman"/>
          <w:color w:val="000000" w:themeColor="text1"/>
        </w:rPr>
        <w:t xml:space="preserve">. </w:t>
      </w:r>
      <w:r w:rsidR="005C006F">
        <w:rPr>
          <w:rFonts w:ascii="Times New Roman" w:hAnsi="Times New Roman" w:cs="Times New Roman"/>
        </w:rPr>
        <w:t>On the one hand,</w:t>
      </w:r>
      <w:r w:rsidR="007F6529" w:rsidRPr="007F6529">
        <w:rPr>
          <w:rFonts w:ascii="Times New Roman" w:hAnsi="Times New Roman" w:cs="Times New Roman"/>
        </w:rPr>
        <w:t xml:space="preserve"> </w:t>
      </w:r>
      <w:r w:rsidR="005C006F" w:rsidRPr="005C006F">
        <w:rPr>
          <w:rFonts w:ascii="Times New Roman" w:hAnsi="Times New Roman" w:cs="Times New Roman"/>
        </w:rPr>
        <w:t>we aim to develop a more comprehensive understanding of the man</w:t>
      </w:r>
      <w:r w:rsidR="005C006F">
        <w:rPr>
          <w:rFonts w:ascii="Times New Roman" w:hAnsi="Times New Roman" w:cs="Times New Roman"/>
        </w:rPr>
        <w:t xml:space="preserve">ifestations of </w:t>
      </w:r>
      <w:r w:rsidR="007F6529" w:rsidRPr="007F6529">
        <w:rPr>
          <w:rFonts w:ascii="Times New Roman" w:hAnsi="Times New Roman" w:cs="Times New Roman"/>
        </w:rPr>
        <w:t>heteronormativity and its reinforcement in the workplace</w:t>
      </w:r>
      <w:r w:rsidR="007F6529">
        <w:rPr>
          <w:rFonts w:ascii="Times New Roman" w:hAnsi="Times New Roman" w:cs="Times New Roman"/>
        </w:rPr>
        <w:t>.</w:t>
      </w:r>
      <w:r w:rsidR="007F6529" w:rsidRPr="007F6529">
        <w:rPr>
          <w:rFonts w:ascii="Times New Roman" w:hAnsi="Times New Roman" w:cs="Times New Roman"/>
        </w:rPr>
        <w:t xml:space="preserve"> </w:t>
      </w:r>
      <w:r w:rsidR="007F6529">
        <w:rPr>
          <w:rFonts w:ascii="Times New Roman" w:hAnsi="Times New Roman" w:cs="Times New Roman"/>
        </w:rPr>
        <w:t>For this purpose</w:t>
      </w:r>
      <w:r>
        <w:rPr>
          <w:rFonts w:ascii="Times New Roman" w:hAnsi="Times New Roman" w:cs="Times New Roman"/>
        </w:rPr>
        <w:t>, we</w:t>
      </w:r>
      <w:r w:rsidRPr="2C7F1938">
        <w:rPr>
          <w:rFonts w:ascii="Times New Roman" w:hAnsi="Times New Roman"/>
          <w:color w:val="000000" w:themeColor="text1"/>
        </w:rPr>
        <w:t xml:space="preserve"> </w:t>
      </w:r>
      <w:r>
        <w:rPr>
          <w:rFonts w:ascii="Times New Roman" w:hAnsi="Times New Roman"/>
          <w:color w:val="000000" w:themeColor="text1"/>
        </w:rPr>
        <w:t>conducted</w:t>
      </w:r>
      <w:r w:rsidRPr="2C7F1938">
        <w:rPr>
          <w:rFonts w:ascii="Times New Roman" w:hAnsi="Times New Roman"/>
          <w:color w:val="000000" w:themeColor="text1"/>
        </w:rPr>
        <w:t xml:space="preserve"> a review </w:t>
      </w:r>
      <w:r>
        <w:rPr>
          <w:rFonts w:ascii="Times New Roman" w:hAnsi="Times New Roman"/>
          <w:color w:val="000000" w:themeColor="text1"/>
        </w:rPr>
        <w:t xml:space="preserve">of the literature </w:t>
      </w:r>
      <w:r w:rsidR="007F6529">
        <w:rPr>
          <w:rFonts w:ascii="Times New Roman" w:hAnsi="Times New Roman"/>
          <w:color w:val="000000" w:themeColor="text1"/>
        </w:rPr>
        <w:t>guided by</w:t>
      </w:r>
      <w:r w:rsidRPr="004D7175">
        <w:rPr>
          <w:rFonts w:ascii="Times New Roman" w:hAnsi="Times New Roman"/>
          <w:color w:val="000000" w:themeColor="text1"/>
        </w:rPr>
        <w:t xml:space="preserve"> the following research question: </w:t>
      </w:r>
      <w:r w:rsidR="007F6529">
        <w:rPr>
          <w:rFonts w:ascii="Times New Roman" w:hAnsi="Times New Roman"/>
          <w:i/>
          <w:color w:val="000000" w:themeColor="text1"/>
        </w:rPr>
        <w:t>H</w:t>
      </w:r>
      <w:r>
        <w:rPr>
          <w:rFonts w:ascii="Times New Roman" w:hAnsi="Times New Roman"/>
          <w:i/>
          <w:color w:val="000000" w:themeColor="text1"/>
        </w:rPr>
        <w:t>ow does heteronormativity manifest</w:t>
      </w:r>
      <w:r w:rsidRPr="004D7175">
        <w:rPr>
          <w:rFonts w:ascii="Times New Roman" w:hAnsi="Times New Roman"/>
          <w:i/>
          <w:color w:val="000000" w:themeColor="text1"/>
        </w:rPr>
        <w:t xml:space="preserve"> and how is it reinforced in the workplace?</w:t>
      </w:r>
      <w:r w:rsidR="007F6529" w:rsidRPr="007F6529">
        <w:rPr>
          <w:rFonts w:ascii="Times New Roman" w:hAnsi="Times New Roman" w:cs="Times New Roman"/>
        </w:rPr>
        <w:t xml:space="preserve"> </w:t>
      </w:r>
      <w:r w:rsidR="007F6529" w:rsidRPr="00175825">
        <w:rPr>
          <w:rFonts w:ascii="Times New Roman" w:hAnsi="Times New Roman" w:cs="Times New Roman"/>
        </w:rPr>
        <w:t>On the othe</w:t>
      </w:r>
      <w:r w:rsidR="005C006F">
        <w:rPr>
          <w:rFonts w:ascii="Times New Roman" w:hAnsi="Times New Roman" w:cs="Times New Roman"/>
        </w:rPr>
        <w:t>r hand, we have the goal of developing</w:t>
      </w:r>
      <w:r w:rsidR="007F6529">
        <w:rPr>
          <w:rFonts w:ascii="Times New Roman" w:hAnsi="Times New Roman" w:cs="Times New Roman"/>
        </w:rPr>
        <w:t xml:space="preserve"> a valid scale</w:t>
      </w:r>
      <w:r w:rsidR="005C006F">
        <w:rPr>
          <w:rFonts w:ascii="Times New Roman" w:hAnsi="Times New Roman" w:cs="Times New Roman"/>
        </w:rPr>
        <w:t xml:space="preserve"> that is</w:t>
      </w:r>
      <w:r w:rsidR="007F6529" w:rsidRPr="00175825">
        <w:rPr>
          <w:rFonts w:ascii="Times New Roman" w:hAnsi="Times New Roman" w:cs="Times New Roman"/>
        </w:rPr>
        <w:t xml:space="preserve"> capable of measuring the degree to which heteronormativity is present in organisations.</w:t>
      </w:r>
    </w:p>
    <w:p w14:paraId="1DCD8C85" w14:textId="063074B1" w:rsidR="00091ACE" w:rsidRDefault="00091ACE" w:rsidP="00175825">
      <w:pPr>
        <w:spacing w:line="360" w:lineRule="auto"/>
        <w:ind w:firstLine="720"/>
        <w:rPr>
          <w:rFonts w:ascii="Times New Roman" w:hAnsi="Times New Roman" w:cs="Times New Roman"/>
        </w:rPr>
      </w:pPr>
      <w:r w:rsidRPr="00175825">
        <w:rPr>
          <w:rFonts w:ascii="Times New Roman" w:hAnsi="Times New Roman" w:cs="Times New Roman"/>
        </w:rPr>
        <w:t xml:space="preserve">To meet the </w:t>
      </w:r>
      <w:r w:rsidRPr="00175825">
        <w:rPr>
          <w:rFonts w:ascii="Times New Roman" w:hAnsi="Times New Roman" w:cs="Times New Roman"/>
          <w:i/>
        </w:rPr>
        <w:t>first objective</w:t>
      </w:r>
      <w:r w:rsidRPr="00175825">
        <w:rPr>
          <w:rFonts w:ascii="Times New Roman" w:hAnsi="Times New Roman" w:cs="Times New Roman"/>
        </w:rPr>
        <w:t xml:space="preserve"> we conducted</w:t>
      </w:r>
      <w:r w:rsidR="00F13CE1">
        <w:rPr>
          <w:rFonts w:ascii="Times New Roman" w:hAnsi="Times New Roman" w:cs="Times New Roman"/>
        </w:rPr>
        <w:t xml:space="preserve"> a scoping review.</w:t>
      </w:r>
      <w:r w:rsidR="005E304D" w:rsidRPr="00175825">
        <w:rPr>
          <w:rFonts w:ascii="Times New Roman" w:hAnsi="Times New Roman" w:cs="Times New Roman"/>
        </w:rPr>
        <w:t xml:space="preserve"> Following an a priori research protocol,</w:t>
      </w:r>
      <w:r w:rsidR="000E3830">
        <w:rPr>
          <w:rFonts w:ascii="Times New Roman" w:hAnsi="Times New Roman" w:cs="Times New Roman"/>
        </w:rPr>
        <w:t xml:space="preserve"> we analyzed 74 articles that met our</w:t>
      </w:r>
      <w:r w:rsidRPr="00175825">
        <w:rPr>
          <w:rFonts w:ascii="Times New Roman" w:hAnsi="Times New Roman" w:cs="Times New Roman"/>
        </w:rPr>
        <w:t xml:space="preserve"> i</w:t>
      </w:r>
      <w:r w:rsidR="005E304D" w:rsidRPr="00175825">
        <w:rPr>
          <w:rFonts w:ascii="Times New Roman" w:hAnsi="Times New Roman" w:cs="Times New Roman"/>
        </w:rPr>
        <w:t>nclusion and exclusion criteria.</w:t>
      </w:r>
      <w:r w:rsidR="00175825" w:rsidRPr="00175825">
        <w:rPr>
          <w:rFonts w:ascii="Times New Roman" w:hAnsi="Times New Roman" w:cs="Times New Roman"/>
        </w:rPr>
        <w:t xml:space="preserve"> The reviewed evidence revealed</w:t>
      </w:r>
      <w:r w:rsidRPr="00175825">
        <w:rPr>
          <w:rFonts w:ascii="Times New Roman" w:hAnsi="Times New Roman" w:cs="Times New Roman"/>
        </w:rPr>
        <w:t xml:space="preserve"> that heteronormativity manifests itself at organisational, inter</w:t>
      </w:r>
      <w:r w:rsidR="005E304D" w:rsidRPr="00175825">
        <w:rPr>
          <w:rFonts w:ascii="Times New Roman" w:hAnsi="Times New Roman" w:cs="Times New Roman"/>
        </w:rPr>
        <w:t xml:space="preserve">personal, and </w:t>
      </w:r>
      <w:r w:rsidR="00DB7836">
        <w:rPr>
          <w:rFonts w:ascii="Times New Roman" w:hAnsi="Times New Roman" w:cs="Times New Roman"/>
        </w:rPr>
        <w:t>individual levels. At an organis</w:t>
      </w:r>
      <w:r w:rsidR="005E304D" w:rsidRPr="00175825">
        <w:rPr>
          <w:rFonts w:ascii="Times New Roman" w:hAnsi="Times New Roman" w:cs="Times New Roman"/>
        </w:rPr>
        <w:t xml:space="preserve">ational level, space is arranged </w:t>
      </w:r>
      <w:r w:rsidR="00DB7836">
        <w:rPr>
          <w:rFonts w:ascii="Times New Roman" w:hAnsi="Times New Roman" w:cs="Times New Roman"/>
        </w:rPr>
        <w:t>in a gendered and heterosexualis</w:t>
      </w:r>
      <w:r w:rsidR="005E304D" w:rsidRPr="00175825">
        <w:rPr>
          <w:rFonts w:ascii="Times New Roman" w:hAnsi="Times New Roman" w:cs="Times New Roman"/>
        </w:rPr>
        <w:t>ed fashion; policies display binary notions of sex/gender reflecting heteronorma</w:t>
      </w:r>
      <w:r w:rsidR="00DB7836">
        <w:rPr>
          <w:rFonts w:ascii="Times New Roman" w:hAnsi="Times New Roman" w:cs="Times New Roman"/>
        </w:rPr>
        <w:t>tive cultures and emphasis</w:t>
      </w:r>
      <w:r w:rsidR="005E304D" w:rsidRPr="00175825">
        <w:rPr>
          <w:rFonts w:ascii="Times New Roman" w:hAnsi="Times New Roman" w:cs="Times New Roman"/>
        </w:rPr>
        <w:t>e what are the standards to be followed in terms of gender and sexuality; and leaders monitor the accomplishment of heteronormative policies. At an interperson</w:t>
      </w:r>
      <w:r w:rsidR="00DB7836">
        <w:rPr>
          <w:rFonts w:ascii="Times New Roman" w:hAnsi="Times New Roman" w:cs="Times New Roman"/>
        </w:rPr>
        <w:t>al level, individuals in organis</w:t>
      </w:r>
      <w:r w:rsidR="005E304D" w:rsidRPr="00175825">
        <w:rPr>
          <w:rFonts w:ascii="Times New Roman" w:hAnsi="Times New Roman" w:cs="Times New Roman"/>
        </w:rPr>
        <w:t xml:space="preserve">ations may address coworkers or users assuming their (heterosexual) sexuality or gender based on gender expression; mark and expose those who do not subscribe to heteronormative logics; and conceive acceptable only those relationships that conform with heteronormative models of human interaction. Individuals in the place of work, in turn, may assimilate heteronormativity by ‘coming out’ endorsing heteronormative understandings of normality and non-normality; putting efforts into burring their sexuality by, </w:t>
      </w:r>
      <w:r w:rsidR="005E304D" w:rsidRPr="00175825">
        <w:rPr>
          <w:rFonts w:ascii="Times New Roman" w:hAnsi="Times New Roman" w:cs="Times New Roman"/>
        </w:rPr>
        <w:lastRenderedPageBreak/>
        <w:t>for example, overperforming in their jobs; and adopting aesthetics</w:t>
      </w:r>
      <w:r w:rsidR="00175825">
        <w:rPr>
          <w:rFonts w:ascii="Times New Roman" w:hAnsi="Times New Roman" w:cs="Times New Roman"/>
        </w:rPr>
        <w:t>, discourses, and body performances</w:t>
      </w:r>
      <w:r w:rsidR="005E304D" w:rsidRPr="00175825">
        <w:rPr>
          <w:rFonts w:ascii="Times New Roman" w:hAnsi="Times New Roman" w:cs="Times New Roman"/>
        </w:rPr>
        <w:t xml:space="preserve"> that sustain heterosexual presumption and communicate gender conformity.</w:t>
      </w:r>
    </w:p>
    <w:p w14:paraId="0BF96AE4" w14:textId="7C646BFB" w:rsidR="00983C00" w:rsidRDefault="00983C00" w:rsidP="00175825">
      <w:pPr>
        <w:spacing w:line="360" w:lineRule="auto"/>
        <w:ind w:firstLine="720"/>
        <w:rPr>
          <w:rFonts w:ascii="Times New Roman" w:hAnsi="Times New Roman" w:cs="Times New Roman"/>
        </w:rPr>
      </w:pPr>
      <w:r w:rsidRPr="00983C00">
        <w:rPr>
          <w:rFonts w:ascii="Times New Roman" w:hAnsi="Times New Roman" w:cs="Times New Roman"/>
        </w:rPr>
        <w:t xml:space="preserve">To achieve the </w:t>
      </w:r>
      <w:r w:rsidRPr="00983C00">
        <w:rPr>
          <w:rFonts w:ascii="Times New Roman" w:hAnsi="Times New Roman" w:cs="Times New Roman"/>
          <w:i/>
        </w:rPr>
        <w:t>second objective</w:t>
      </w:r>
      <w:r w:rsidRPr="00983C00">
        <w:rPr>
          <w:rFonts w:ascii="Times New Roman" w:hAnsi="Times New Roman" w:cs="Times New Roman"/>
        </w:rPr>
        <w:t xml:space="preserve"> we developed a scale of manifestations of heteronormativity at work to be </w:t>
      </w:r>
      <w:r>
        <w:rPr>
          <w:rFonts w:ascii="Times New Roman" w:hAnsi="Times New Roman" w:cs="Times New Roman"/>
        </w:rPr>
        <w:t xml:space="preserve">validated at a later stage. </w:t>
      </w:r>
      <w:r w:rsidR="00B86F75">
        <w:rPr>
          <w:rFonts w:ascii="Times New Roman" w:hAnsi="Times New Roman" w:cs="Times New Roman"/>
        </w:rPr>
        <w:t xml:space="preserve">We created the items </w:t>
      </w:r>
      <w:r w:rsidR="00094DD0" w:rsidRPr="00094DD0">
        <w:rPr>
          <w:rFonts w:ascii="Times New Roman" w:hAnsi="Times New Roman" w:cs="Times New Roman"/>
        </w:rPr>
        <w:t>bas</w:t>
      </w:r>
      <w:r w:rsidR="00094DD0">
        <w:rPr>
          <w:rFonts w:ascii="Times New Roman" w:hAnsi="Times New Roman" w:cs="Times New Roman"/>
        </w:rPr>
        <w:t xml:space="preserve">ed on the literature review. The items </w:t>
      </w:r>
      <w:r w:rsidR="00094DD0" w:rsidRPr="00094DD0">
        <w:rPr>
          <w:rFonts w:ascii="Times New Roman" w:hAnsi="Times New Roman" w:cs="Times New Roman"/>
        </w:rPr>
        <w:t>focu</w:t>
      </w:r>
      <w:r w:rsidR="00094DD0">
        <w:rPr>
          <w:rFonts w:ascii="Times New Roman" w:hAnsi="Times New Roman" w:cs="Times New Roman"/>
        </w:rPr>
        <w:t>s on purely observable aspects related to the place of work</w:t>
      </w:r>
      <w:r w:rsidR="00094DD0" w:rsidRPr="00094DD0">
        <w:rPr>
          <w:rFonts w:ascii="Times New Roman" w:hAnsi="Times New Roman" w:cs="Times New Roman"/>
        </w:rPr>
        <w:t xml:space="preserve"> and interper</w:t>
      </w:r>
      <w:r w:rsidR="00094DD0">
        <w:rPr>
          <w:rFonts w:ascii="Times New Roman" w:hAnsi="Times New Roman" w:cs="Times New Roman"/>
        </w:rPr>
        <w:t>sonal relations</w:t>
      </w:r>
      <w:r w:rsidR="00BD5ECA">
        <w:rPr>
          <w:rFonts w:ascii="Times New Roman" w:hAnsi="Times New Roman" w:cs="Times New Roman"/>
        </w:rPr>
        <w:t>, which we can group</w:t>
      </w:r>
      <w:r w:rsidR="00094DD0" w:rsidRPr="00094DD0">
        <w:rPr>
          <w:rFonts w:ascii="Times New Roman" w:hAnsi="Times New Roman" w:cs="Times New Roman"/>
        </w:rPr>
        <w:t xml:space="preserve"> into two categories</w:t>
      </w:r>
      <w:r w:rsidR="00094DD0">
        <w:rPr>
          <w:rFonts w:ascii="Times New Roman" w:hAnsi="Times New Roman" w:cs="Times New Roman"/>
        </w:rPr>
        <w:t xml:space="preserve">: </w:t>
      </w:r>
      <w:r w:rsidR="00094DD0" w:rsidRPr="00094DD0">
        <w:rPr>
          <w:rFonts w:ascii="Times New Roman" w:hAnsi="Times New Roman" w:cs="Times New Roman"/>
        </w:rPr>
        <w:t>one related to the interpersonal level and the other to the organisational level. Both levels are important for the reinforcement of heteronormativity in organisations and, therefore, for the creation of spaces for inclusion and exclusion.</w:t>
      </w:r>
      <w:r w:rsidR="005A3ADB">
        <w:rPr>
          <w:rFonts w:ascii="Times New Roman" w:hAnsi="Times New Roman" w:cs="Times New Roman"/>
        </w:rPr>
        <w:t xml:space="preserve"> </w:t>
      </w:r>
      <w:r w:rsidR="006C3CE7">
        <w:rPr>
          <w:rFonts w:ascii="Times New Roman" w:hAnsi="Times New Roman" w:cs="Times New Roman"/>
        </w:rPr>
        <w:t>In relation to the validation process, t</w:t>
      </w:r>
      <w:r w:rsidR="006C3CE7" w:rsidRPr="006C3CE7">
        <w:rPr>
          <w:rFonts w:ascii="Times New Roman" w:hAnsi="Times New Roman" w:cs="Times New Roman"/>
        </w:rPr>
        <w:t>he created scale along with other scales will be administered to both LGBTQ and heterosexual workers</w:t>
      </w:r>
      <w:r w:rsidR="006C3CE7">
        <w:rPr>
          <w:rFonts w:ascii="Times New Roman" w:hAnsi="Times New Roman" w:cs="Times New Roman"/>
        </w:rPr>
        <w:t>.</w:t>
      </w:r>
      <w:r w:rsidR="006C3CE7" w:rsidRPr="006C3CE7">
        <w:rPr>
          <w:rFonts w:ascii="Times New Roman" w:hAnsi="Times New Roman" w:cs="Times New Roman"/>
        </w:rPr>
        <w:t xml:space="preserve"> </w:t>
      </w:r>
      <w:r w:rsidR="0049627A" w:rsidRPr="0049627A">
        <w:rPr>
          <w:rFonts w:ascii="Times New Roman" w:hAnsi="Times New Roman" w:cs="Times New Roman"/>
        </w:rPr>
        <w:t>First, a pilot study will be carried out to find out how the items created behave. Then, the item responses together with the chosen scales will give us evidence about the validity of the test in terms of its internal structure, content, discriminant validity and reliability of the scores.</w:t>
      </w:r>
    </w:p>
    <w:p w14:paraId="0EC92527" w14:textId="3C3F2B4C" w:rsidR="00BD5ECA" w:rsidRDefault="00DB3280" w:rsidP="00DB3280">
      <w:pPr>
        <w:spacing w:line="360" w:lineRule="auto"/>
        <w:ind w:firstLine="720"/>
        <w:rPr>
          <w:rFonts w:ascii="Times New Roman" w:hAnsi="Times New Roman" w:cs="Times New Roman"/>
        </w:rPr>
      </w:pPr>
      <w:r>
        <w:rPr>
          <w:rFonts w:ascii="Times New Roman" w:hAnsi="Times New Roman" w:cs="Times New Roman"/>
        </w:rPr>
        <w:t>A</w:t>
      </w:r>
      <w:r w:rsidR="00177BD5">
        <w:rPr>
          <w:rFonts w:ascii="Times New Roman" w:hAnsi="Times New Roman" w:cs="Times New Roman"/>
        </w:rPr>
        <w:t>pproaching</w:t>
      </w:r>
      <w:r>
        <w:rPr>
          <w:rFonts w:ascii="Times New Roman" w:hAnsi="Times New Roman" w:cs="Times New Roman"/>
        </w:rPr>
        <w:t xml:space="preserve"> mentioned </w:t>
      </w:r>
      <w:r w:rsidRPr="00DB3280">
        <w:rPr>
          <w:rFonts w:ascii="Times New Roman" w:hAnsi="Times New Roman" w:cs="Times New Roman"/>
        </w:rPr>
        <w:t xml:space="preserve">objectives, </w:t>
      </w:r>
      <w:r>
        <w:rPr>
          <w:rFonts w:ascii="Times New Roman" w:hAnsi="Times New Roman" w:cs="Times New Roman"/>
        </w:rPr>
        <w:t>t</w:t>
      </w:r>
      <w:r w:rsidRPr="00DB3280">
        <w:rPr>
          <w:rFonts w:ascii="Times New Roman" w:hAnsi="Times New Roman" w:cs="Times New Roman"/>
        </w:rPr>
        <w:t>his paper seeks to deepen our knowledge about heteronormativity at work, trying to delimit its meaning and providing other researchers with a tool that could facilitate its study.</w:t>
      </w:r>
      <w:r w:rsidR="00F82482" w:rsidRPr="00F82482">
        <w:rPr>
          <w:rFonts w:ascii="Times New Roman" w:hAnsi="Times New Roman"/>
          <w:color w:val="000000" w:themeColor="text1"/>
        </w:rPr>
        <w:t xml:space="preserve"> </w:t>
      </w:r>
      <w:r w:rsidR="00F82482">
        <w:rPr>
          <w:rFonts w:ascii="Times New Roman" w:hAnsi="Times New Roman"/>
          <w:color w:val="000000" w:themeColor="text1"/>
        </w:rPr>
        <w:t>I</w:t>
      </w:r>
      <w:r w:rsidR="00F82482" w:rsidRPr="003F38D5">
        <w:rPr>
          <w:rFonts w:ascii="Times New Roman" w:hAnsi="Times New Roman"/>
          <w:color w:val="000000" w:themeColor="text1"/>
        </w:rPr>
        <w:t>dentifying heteronormativity at work and the degree to whi</w:t>
      </w:r>
      <w:r w:rsidR="00F82482">
        <w:rPr>
          <w:rFonts w:ascii="Times New Roman" w:hAnsi="Times New Roman"/>
          <w:color w:val="000000" w:themeColor="text1"/>
        </w:rPr>
        <w:t>ch it is present helps to delineate</w:t>
      </w:r>
      <w:r w:rsidR="00F82482" w:rsidRPr="003F38D5">
        <w:rPr>
          <w:rFonts w:ascii="Times New Roman" w:hAnsi="Times New Roman"/>
          <w:color w:val="000000" w:themeColor="text1"/>
        </w:rPr>
        <w:t xml:space="preserve"> its impact.</w:t>
      </w:r>
      <w:r w:rsidR="00F82482" w:rsidRPr="008636C2">
        <w:rPr>
          <w:rFonts w:ascii="Times New Roman" w:hAnsi="Times New Roman"/>
          <w:color w:val="000000" w:themeColor="text1"/>
        </w:rPr>
        <w:t xml:space="preserve"> </w:t>
      </w:r>
      <w:r w:rsidR="00F82482">
        <w:rPr>
          <w:rFonts w:ascii="Times New Roman" w:hAnsi="Times New Roman"/>
          <w:color w:val="000000" w:themeColor="text1"/>
        </w:rPr>
        <w:t>This could be useful</w:t>
      </w:r>
      <w:r w:rsidR="00F82482" w:rsidRPr="2C7F1938">
        <w:t xml:space="preserve"> </w:t>
      </w:r>
      <w:r w:rsidR="00F82482" w:rsidRPr="2C7F1938">
        <w:rPr>
          <w:rFonts w:ascii="Times New Roman" w:hAnsi="Times New Roman"/>
          <w:color w:val="000000" w:themeColor="text1"/>
        </w:rPr>
        <w:t xml:space="preserve">not only to learn about heteronormativity, but also to </w:t>
      </w:r>
      <w:r w:rsidR="008425CC">
        <w:rPr>
          <w:rFonts w:ascii="Times New Roman" w:hAnsi="Times New Roman"/>
          <w:color w:val="000000" w:themeColor="text1"/>
        </w:rPr>
        <w:t xml:space="preserve">address </w:t>
      </w:r>
      <w:r w:rsidR="00F82482" w:rsidRPr="2C7F1938">
        <w:rPr>
          <w:rFonts w:ascii="Times New Roman" w:hAnsi="Times New Roman"/>
          <w:color w:val="000000" w:themeColor="text1"/>
        </w:rPr>
        <w:t>it.</w:t>
      </w:r>
    </w:p>
    <w:p w14:paraId="37AEBD33" w14:textId="77777777" w:rsidR="00983C00" w:rsidRDefault="00983C00" w:rsidP="00175825">
      <w:pPr>
        <w:spacing w:line="360" w:lineRule="auto"/>
        <w:ind w:firstLine="720"/>
        <w:rPr>
          <w:rFonts w:ascii="Times New Roman" w:hAnsi="Times New Roman" w:cs="Times New Roman"/>
        </w:rPr>
      </w:pPr>
    </w:p>
    <w:p w14:paraId="1ECBE942" w14:textId="481F61C4" w:rsidR="00DB7836" w:rsidRPr="00795E8E" w:rsidRDefault="00DB7836" w:rsidP="00DB7836">
      <w:pPr>
        <w:spacing w:line="360" w:lineRule="auto"/>
        <w:rPr>
          <w:rFonts w:ascii="Times New Roman" w:hAnsi="Times New Roman" w:cs="Times New Roman"/>
        </w:rPr>
      </w:pPr>
      <w:r w:rsidRPr="00795E8E">
        <w:rPr>
          <w:rFonts w:ascii="Times New Roman" w:hAnsi="Times New Roman" w:cs="Times New Roman"/>
          <w:i/>
        </w:rPr>
        <w:t>Keywords:</w:t>
      </w:r>
      <w:r w:rsidR="00795E8E">
        <w:rPr>
          <w:rFonts w:ascii="Times New Roman" w:hAnsi="Times New Roman" w:cs="Times New Roman"/>
          <w:i/>
        </w:rPr>
        <w:t xml:space="preserve"> </w:t>
      </w:r>
      <w:r w:rsidR="00795E8E">
        <w:rPr>
          <w:rFonts w:ascii="Times New Roman" w:hAnsi="Times New Roman" w:cs="Times New Roman"/>
        </w:rPr>
        <w:t xml:space="preserve">heteronormativity; workplace; diversity; organisation; scale; </w:t>
      </w:r>
      <w:r w:rsidR="00B86F75">
        <w:rPr>
          <w:rFonts w:ascii="Times New Roman" w:hAnsi="Times New Roman" w:cs="Times New Roman"/>
        </w:rPr>
        <w:t xml:space="preserve">validation; </w:t>
      </w:r>
      <w:r w:rsidR="00795E8E">
        <w:rPr>
          <w:rFonts w:ascii="Times New Roman" w:hAnsi="Times New Roman" w:cs="Times New Roman"/>
        </w:rPr>
        <w:t>review</w:t>
      </w:r>
    </w:p>
    <w:p w14:paraId="71948BCD" w14:textId="77777777" w:rsidR="00F23D0C" w:rsidRDefault="00F23D0C" w:rsidP="00175825">
      <w:pPr>
        <w:spacing w:line="360" w:lineRule="auto"/>
        <w:ind w:firstLine="720"/>
        <w:rPr>
          <w:rFonts w:ascii="Times New Roman" w:hAnsi="Times New Roman" w:cs="Times New Roman"/>
        </w:rPr>
      </w:pPr>
    </w:p>
    <w:p w14:paraId="6AC42E3B" w14:textId="77777777" w:rsidR="00F23D0C" w:rsidRDefault="00F23D0C" w:rsidP="00556086">
      <w:pPr>
        <w:spacing w:line="360" w:lineRule="auto"/>
        <w:rPr>
          <w:rFonts w:ascii="Times New Roman" w:hAnsi="Times New Roman" w:cs="Times New Roman"/>
          <w:b/>
        </w:rPr>
      </w:pPr>
      <w:r w:rsidRPr="00F23D0C">
        <w:rPr>
          <w:rFonts w:ascii="Times New Roman" w:hAnsi="Times New Roman" w:cs="Times New Roman"/>
          <w:b/>
        </w:rPr>
        <w:t>References</w:t>
      </w:r>
    </w:p>
    <w:p w14:paraId="1F187C57" w14:textId="3E583D43" w:rsidR="005110E9" w:rsidRDefault="005110E9" w:rsidP="005110E9">
      <w:pPr>
        <w:spacing w:after="240" w:line="480" w:lineRule="auto"/>
        <w:ind w:firstLine="567"/>
        <w:rPr>
          <w:rFonts w:ascii="Times New Roman" w:hAnsi="Times New Roman"/>
        </w:rPr>
      </w:pPr>
      <w:r w:rsidRPr="2C7F1938">
        <w:rPr>
          <w:rFonts w:ascii="Times New Roman" w:hAnsi="Times New Roman"/>
        </w:rPr>
        <w:t xml:space="preserve">Baker, S. J. (2014). </w:t>
      </w:r>
      <w:r w:rsidRPr="2C7F1938">
        <w:rPr>
          <w:rFonts w:ascii="Times New Roman" w:hAnsi="Times New Roman"/>
          <w:i/>
          <w:iCs/>
        </w:rPr>
        <w:t xml:space="preserve">You Bring Yourself to Work: An Exploration LGB/ TQ Experiences of (In)Dignity and Identity </w:t>
      </w:r>
      <w:r w:rsidRPr="2C7F1938">
        <w:rPr>
          <w:rFonts w:ascii="Times New Roman" w:hAnsi="Times New Roman"/>
        </w:rPr>
        <w:t>[Doctoral dissertation, University of Nebraska]</w:t>
      </w:r>
    </w:p>
    <w:p w14:paraId="6CF46C0B" w14:textId="2EFF9C35" w:rsidR="00B567B5" w:rsidRDefault="00B567B5" w:rsidP="00C019F5">
      <w:pPr>
        <w:spacing w:before="240" w:after="240" w:line="480" w:lineRule="auto"/>
        <w:ind w:firstLine="567"/>
        <w:rPr>
          <w:rFonts w:ascii="Times New Roman" w:hAnsi="Times New Roman"/>
          <w:color w:val="000000" w:themeColor="text1"/>
        </w:rPr>
      </w:pPr>
      <w:r w:rsidRPr="2C7F1938">
        <w:rPr>
          <w:rFonts w:ascii="Times New Roman" w:hAnsi="Times New Roman"/>
        </w:rPr>
        <w:t>Bendl, R., Fleischmann, A., &amp; Hofmann, R. (2009). Queer theory and diversity management: Reading codes of conduct from a queer perspective. </w:t>
      </w:r>
      <w:r w:rsidRPr="2C7F1938">
        <w:rPr>
          <w:rFonts w:ascii="Times New Roman" w:hAnsi="Times New Roman"/>
          <w:i/>
          <w:iCs/>
        </w:rPr>
        <w:t>Journal of Management &amp; Organization</w:t>
      </w:r>
      <w:r w:rsidRPr="2C7F1938">
        <w:rPr>
          <w:rFonts w:ascii="Times New Roman" w:hAnsi="Times New Roman"/>
        </w:rPr>
        <w:t>, </w:t>
      </w:r>
      <w:r w:rsidRPr="2C7F1938">
        <w:rPr>
          <w:rFonts w:ascii="Times New Roman" w:hAnsi="Times New Roman"/>
          <w:i/>
          <w:iCs/>
        </w:rPr>
        <w:t>15</w:t>
      </w:r>
      <w:r w:rsidRPr="2C7F1938">
        <w:rPr>
          <w:rFonts w:ascii="Times New Roman" w:hAnsi="Times New Roman"/>
        </w:rPr>
        <w:t xml:space="preserve">(5), 625-638. </w:t>
      </w:r>
      <w:hyperlink r:id="rId5">
        <w:r w:rsidRPr="2C7F1938">
          <w:rPr>
            <w:rStyle w:val="Hipervnculo"/>
            <w:rFonts w:ascii="Times New Roman" w:hAnsi="Times New Roman"/>
          </w:rPr>
          <w:t>https://doi.org/10.5172/jmo.15.5.625</w:t>
        </w:r>
      </w:hyperlink>
    </w:p>
    <w:p w14:paraId="759494F5" w14:textId="46169F92" w:rsidR="00C019F5" w:rsidRPr="00C019F5" w:rsidRDefault="00C019F5" w:rsidP="00C019F5">
      <w:pPr>
        <w:spacing w:before="240" w:after="240" w:line="480" w:lineRule="auto"/>
        <w:ind w:firstLine="567"/>
        <w:rPr>
          <w:rFonts w:ascii="Times New Roman" w:hAnsi="Times New Roman"/>
          <w:color w:val="000000"/>
        </w:rPr>
      </w:pPr>
      <w:r w:rsidRPr="2C7F1938">
        <w:rPr>
          <w:rFonts w:ascii="Times New Roman" w:hAnsi="Times New Roman"/>
          <w:color w:val="000000" w:themeColor="text1"/>
        </w:rPr>
        <w:t xml:space="preserve">Butler, J. (1999). </w:t>
      </w:r>
      <w:r w:rsidRPr="2C7F1938">
        <w:rPr>
          <w:rFonts w:ascii="Times New Roman" w:hAnsi="Times New Roman"/>
          <w:i/>
          <w:iCs/>
          <w:color w:val="000000" w:themeColor="text1"/>
        </w:rPr>
        <w:t>Gender trouble: Feminism and the subversion of identity.</w:t>
      </w:r>
      <w:r w:rsidRPr="2C7F1938">
        <w:rPr>
          <w:rFonts w:ascii="Times New Roman" w:hAnsi="Times New Roman"/>
          <w:color w:val="000000" w:themeColor="text1"/>
        </w:rPr>
        <w:t xml:space="preserve"> Routledge</w:t>
      </w:r>
    </w:p>
    <w:p w14:paraId="0D11257A" w14:textId="65D78465" w:rsidR="005110E9" w:rsidRDefault="005110E9" w:rsidP="007448CD">
      <w:pPr>
        <w:spacing w:after="240" w:line="480" w:lineRule="auto"/>
        <w:ind w:firstLine="567"/>
        <w:rPr>
          <w:rFonts w:ascii="Times New Roman" w:hAnsi="Times New Roman"/>
          <w:lang w:val="en-GB"/>
        </w:rPr>
      </w:pPr>
      <w:r w:rsidRPr="2C7F1938">
        <w:rPr>
          <w:rFonts w:ascii="Times New Roman" w:hAnsi="Times New Roman"/>
        </w:rPr>
        <w:lastRenderedPageBreak/>
        <w:t xml:space="preserve">Collins, J. C., &amp; Rocco, T. S. (2018). Queering Employee Engagement to Understand and Improve the Performance of Gay Male Law Enforcement Officers: A Phenomenological Exploration. </w:t>
      </w:r>
      <w:r w:rsidRPr="2C7F1938">
        <w:rPr>
          <w:rFonts w:ascii="Times New Roman" w:hAnsi="Times New Roman"/>
          <w:i/>
          <w:iCs/>
        </w:rPr>
        <w:t>Performance Improvement Quarterly, 30</w:t>
      </w:r>
      <w:r w:rsidRPr="2C7F1938">
        <w:rPr>
          <w:rFonts w:ascii="Times New Roman" w:hAnsi="Times New Roman"/>
        </w:rPr>
        <w:t xml:space="preserve">(4), 273-295. </w:t>
      </w:r>
      <w:hyperlink r:id="rId6">
        <w:r w:rsidRPr="2C7F1938">
          <w:rPr>
            <w:rStyle w:val="Hipervnculo"/>
            <w:rFonts w:ascii="Times New Roman" w:hAnsi="Times New Roman"/>
          </w:rPr>
          <w:t>https://doi.org/10.1002/piq.21255</w:t>
        </w:r>
      </w:hyperlink>
    </w:p>
    <w:p w14:paraId="6E9445B9" w14:textId="104047DA" w:rsidR="007448CD" w:rsidRDefault="007448CD" w:rsidP="007448CD">
      <w:pPr>
        <w:spacing w:after="240" w:line="480" w:lineRule="auto"/>
        <w:ind w:firstLine="567"/>
        <w:rPr>
          <w:rFonts w:ascii="Times New Roman" w:hAnsi="Times New Roman"/>
        </w:rPr>
      </w:pPr>
      <w:r w:rsidRPr="2C7F1938">
        <w:rPr>
          <w:rFonts w:ascii="Times New Roman" w:hAnsi="Times New Roman"/>
          <w:lang w:val="en-GB"/>
        </w:rPr>
        <w:t xml:space="preserve">Drydakis, N. (2015). </w:t>
      </w:r>
      <w:r w:rsidRPr="2C7F1938">
        <w:rPr>
          <w:rFonts w:ascii="Times New Roman" w:hAnsi="Times New Roman"/>
        </w:rPr>
        <w:t>Sexual orientation discrimination in the United Kingdom’s labour market: A field experiment. </w:t>
      </w:r>
      <w:r w:rsidRPr="2C7F1938">
        <w:rPr>
          <w:rFonts w:ascii="Times New Roman" w:hAnsi="Times New Roman"/>
          <w:i/>
          <w:iCs/>
        </w:rPr>
        <w:t>Human Relations</w:t>
      </w:r>
      <w:r w:rsidRPr="2C7F1938">
        <w:rPr>
          <w:rFonts w:ascii="Times New Roman" w:hAnsi="Times New Roman"/>
        </w:rPr>
        <w:t>, </w:t>
      </w:r>
      <w:r w:rsidRPr="2C7F1938">
        <w:rPr>
          <w:rFonts w:ascii="Times New Roman" w:hAnsi="Times New Roman"/>
          <w:i/>
          <w:iCs/>
        </w:rPr>
        <w:t>68</w:t>
      </w:r>
      <w:r w:rsidRPr="2C7F1938">
        <w:rPr>
          <w:rFonts w:ascii="Times New Roman" w:hAnsi="Times New Roman"/>
        </w:rPr>
        <w:t xml:space="preserve">(11), 1769-1796. </w:t>
      </w:r>
      <w:hyperlink r:id="rId7">
        <w:r w:rsidRPr="2C7F1938">
          <w:rPr>
            <w:rStyle w:val="Hipervnculo"/>
            <w:rFonts w:ascii="Times New Roman" w:hAnsi="Times New Roman"/>
          </w:rPr>
          <w:t>https://doi.org/10.1177/0018726715569855</w:t>
        </w:r>
      </w:hyperlink>
      <w:r w:rsidRPr="2C7F1938">
        <w:rPr>
          <w:rFonts w:ascii="Times New Roman" w:hAnsi="Times New Roman"/>
        </w:rPr>
        <w:t xml:space="preserve"> </w:t>
      </w:r>
    </w:p>
    <w:p w14:paraId="4A2B83B6" w14:textId="0AAB742B" w:rsidR="007448CD" w:rsidRPr="007448CD" w:rsidRDefault="007448CD" w:rsidP="007448CD">
      <w:pPr>
        <w:spacing w:after="240" w:line="480" w:lineRule="auto"/>
        <w:ind w:firstLine="567"/>
        <w:rPr>
          <w:rFonts w:ascii="Times New Roman" w:hAnsi="Times New Roman"/>
        </w:rPr>
      </w:pPr>
      <w:r w:rsidRPr="2C7F1938">
        <w:rPr>
          <w:rFonts w:ascii="Times New Roman" w:hAnsi="Times New Roman"/>
        </w:rPr>
        <w:t xml:space="preserve">Gray, E. M. (2013). Coming out as a lesbian, gay or bisexual teacher: Negotiating private and professional worlds. </w:t>
      </w:r>
      <w:r w:rsidRPr="2C7F1938">
        <w:rPr>
          <w:rFonts w:ascii="Times New Roman" w:hAnsi="Times New Roman"/>
          <w:i/>
          <w:iCs/>
        </w:rPr>
        <w:t>Sex Education, 13</w:t>
      </w:r>
      <w:r w:rsidRPr="2C7F1938">
        <w:rPr>
          <w:rFonts w:ascii="Times New Roman" w:hAnsi="Times New Roman"/>
        </w:rPr>
        <w:t xml:space="preserve">(6), 702-714. </w:t>
      </w:r>
      <w:hyperlink r:id="rId8">
        <w:r w:rsidRPr="2C7F1938">
          <w:rPr>
            <w:rStyle w:val="Hipervnculo"/>
            <w:rFonts w:ascii="Times New Roman" w:hAnsi="Times New Roman"/>
          </w:rPr>
          <w:t>https://doi.org/10.1080/14681811.2013.807789</w:t>
        </w:r>
      </w:hyperlink>
      <w:r w:rsidRPr="2C7F1938">
        <w:rPr>
          <w:rFonts w:ascii="Times New Roman" w:hAnsi="Times New Roman"/>
        </w:rPr>
        <w:t xml:space="preserve"> </w:t>
      </w:r>
    </w:p>
    <w:p w14:paraId="4BC0B7B6" w14:textId="64A9338D" w:rsidR="00556086" w:rsidRPr="00F82482" w:rsidRDefault="00556086" w:rsidP="00556086">
      <w:pPr>
        <w:spacing w:before="240" w:after="240" w:line="360" w:lineRule="auto"/>
        <w:ind w:firstLine="567"/>
        <w:rPr>
          <w:rFonts w:ascii="Times New Roman" w:hAnsi="Times New Roman"/>
          <w:color w:val="000000" w:themeColor="text1"/>
          <w:lang w:val="es-ES"/>
        </w:rPr>
      </w:pPr>
      <w:r w:rsidRPr="2C7F1938">
        <w:rPr>
          <w:rFonts w:ascii="Times New Roman" w:hAnsi="Times New Roman"/>
          <w:color w:val="000000" w:themeColor="text1"/>
        </w:rPr>
        <w:t xml:space="preserve">Kitzinger, C. (2005). Heteronormativity in action: Reproducing the heterosexual nuclear family in after-hours medical calls. </w:t>
      </w:r>
      <w:r w:rsidRPr="00F82482">
        <w:rPr>
          <w:rFonts w:ascii="Times New Roman" w:hAnsi="Times New Roman"/>
          <w:i/>
          <w:iCs/>
          <w:color w:val="000000" w:themeColor="text1"/>
          <w:lang w:val="es-ES"/>
        </w:rPr>
        <w:t>Social Problems</w:t>
      </w:r>
      <w:r w:rsidRPr="00F82482">
        <w:rPr>
          <w:rFonts w:ascii="Times New Roman" w:hAnsi="Times New Roman"/>
          <w:color w:val="000000" w:themeColor="text1"/>
          <w:lang w:val="es-ES"/>
        </w:rPr>
        <w:t>,</w:t>
      </w:r>
      <w:r w:rsidRPr="00F82482">
        <w:rPr>
          <w:rFonts w:ascii="Times New Roman" w:hAnsi="Times New Roman"/>
          <w:i/>
          <w:iCs/>
          <w:color w:val="000000" w:themeColor="text1"/>
          <w:lang w:val="es-ES"/>
        </w:rPr>
        <w:t xml:space="preserve"> 52</w:t>
      </w:r>
      <w:r w:rsidRPr="00F82482">
        <w:rPr>
          <w:rFonts w:ascii="Times New Roman" w:hAnsi="Times New Roman"/>
          <w:color w:val="000000" w:themeColor="text1"/>
          <w:lang w:val="es-ES"/>
        </w:rPr>
        <w:t>(4), 477-498.</w:t>
      </w:r>
    </w:p>
    <w:p w14:paraId="556676E1" w14:textId="617FC916" w:rsidR="007448CD" w:rsidRDefault="007448CD" w:rsidP="007448CD">
      <w:pPr>
        <w:spacing w:after="240" w:line="480" w:lineRule="auto"/>
        <w:ind w:firstLine="567"/>
        <w:rPr>
          <w:rFonts w:ascii="Times New Roman" w:hAnsi="Times New Roman"/>
        </w:rPr>
      </w:pPr>
      <w:r w:rsidRPr="00F82482">
        <w:rPr>
          <w:rFonts w:ascii="Times New Roman" w:hAnsi="Times New Roman"/>
          <w:lang w:val="es-ES"/>
        </w:rPr>
        <w:t xml:space="preserve">Mattheis, A., De Arellano, D. C. R., &amp; Yoder, J. B. (2019). </w:t>
      </w:r>
      <w:r w:rsidRPr="2C7F1938">
        <w:rPr>
          <w:rFonts w:ascii="Times New Roman" w:hAnsi="Times New Roman"/>
        </w:rPr>
        <w:t xml:space="preserve">A model of queer STEM identity in the workplace. </w:t>
      </w:r>
      <w:r w:rsidRPr="2C7F1938">
        <w:rPr>
          <w:rFonts w:ascii="Times New Roman" w:hAnsi="Times New Roman"/>
          <w:i/>
          <w:iCs/>
        </w:rPr>
        <w:t>Journal of Homosexuality,</w:t>
      </w:r>
      <w:r w:rsidRPr="2C7F1938">
        <w:rPr>
          <w:rFonts w:ascii="Times New Roman" w:hAnsi="Times New Roman"/>
        </w:rPr>
        <w:t xml:space="preserve"> 1-25. </w:t>
      </w:r>
      <w:hyperlink r:id="rId9">
        <w:r w:rsidRPr="2C7F1938">
          <w:rPr>
            <w:rStyle w:val="Hipervnculo"/>
            <w:rFonts w:ascii="Times New Roman" w:hAnsi="Times New Roman"/>
          </w:rPr>
          <w:t>https://doi.org/10.1080/00918369.2019.1610632</w:t>
        </w:r>
      </w:hyperlink>
      <w:r w:rsidRPr="2C7F1938">
        <w:rPr>
          <w:rFonts w:ascii="Times New Roman" w:hAnsi="Times New Roman"/>
        </w:rPr>
        <w:t xml:space="preserve"> </w:t>
      </w:r>
    </w:p>
    <w:p w14:paraId="0D603CD4" w14:textId="6567AD0B" w:rsidR="00B567B5" w:rsidRDefault="00B567B5" w:rsidP="00B567B5">
      <w:pPr>
        <w:spacing w:after="240" w:line="480" w:lineRule="auto"/>
        <w:ind w:firstLine="567"/>
        <w:rPr>
          <w:rFonts w:ascii="Times New Roman" w:hAnsi="Times New Roman"/>
        </w:rPr>
      </w:pPr>
      <w:r w:rsidRPr="2C7F1938">
        <w:rPr>
          <w:rFonts w:ascii="Times New Roman" w:hAnsi="Times New Roman"/>
        </w:rPr>
        <w:t xml:space="preserve">Mungaray, K. R., &amp; Curtin, N. J. (2019). “Going to Lunch”: The Role of Catch Phrases and Language in Constructing a Heteronormative Leadership Culture. </w:t>
      </w:r>
      <w:r w:rsidRPr="2C7F1938">
        <w:rPr>
          <w:rFonts w:ascii="Times New Roman" w:hAnsi="Times New Roman"/>
          <w:i/>
          <w:iCs/>
        </w:rPr>
        <w:t>International Journal of Business Communication</w:t>
      </w:r>
      <w:r w:rsidRPr="2C7F1938">
        <w:rPr>
          <w:rFonts w:ascii="Times New Roman" w:hAnsi="Times New Roman"/>
        </w:rPr>
        <w:t xml:space="preserve">. </w:t>
      </w:r>
      <w:hyperlink r:id="rId10">
        <w:r w:rsidRPr="2C7F1938">
          <w:rPr>
            <w:rStyle w:val="Hipervnculo"/>
            <w:rFonts w:ascii="Times New Roman" w:hAnsi="Times New Roman"/>
          </w:rPr>
          <w:t>https://doi.org/10.1177/2329488419866899</w:t>
        </w:r>
      </w:hyperlink>
    </w:p>
    <w:p w14:paraId="620B0556" w14:textId="131FA5AD" w:rsidR="005110E9" w:rsidRDefault="005110E9" w:rsidP="005110E9">
      <w:pPr>
        <w:spacing w:after="240" w:line="480" w:lineRule="auto"/>
        <w:ind w:firstLine="567"/>
        <w:rPr>
          <w:rFonts w:ascii="Times New Roman" w:hAnsi="Times New Roman"/>
        </w:rPr>
      </w:pPr>
      <w:r w:rsidRPr="2C7F1938">
        <w:rPr>
          <w:rFonts w:ascii="Times New Roman" w:hAnsi="Times New Roman"/>
        </w:rPr>
        <w:t>Neary, A. (2017). Lesbian, gay and bisexual teachers’ ambivalent relations with parents and students while entering into a civil partnership. </w:t>
      </w:r>
      <w:r w:rsidRPr="2C7F1938">
        <w:rPr>
          <w:rFonts w:ascii="Times New Roman" w:hAnsi="Times New Roman"/>
          <w:i/>
          <w:iCs/>
        </w:rPr>
        <w:t>Irish Educational Studies</w:t>
      </w:r>
      <w:r w:rsidRPr="2C7F1938">
        <w:rPr>
          <w:rFonts w:ascii="Times New Roman" w:hAnsi="Times New Roman"/>
        </w:rPr>
        <w:t>, </w:t>
      </w:r>
      <w:r w:rsidRPr="2C7F1938">
        <w:rPr>
          <w:rFonts w:ascii="Times New Roman" w:hAnsi="Times New Roman"/>
          <w:i/>
          <w:iCs/>
        </w:rPr>
        <w:t>36</w:t>
      </w:r>
      <w:r w:rsidRPr="2C7F1938">
        <w:rPr>
          <w:rFonts w:ascii="Times New Roman" w:hAnsi="Times New Roman"/>
        </w:rPr>
        <w:t xml:space="preserve">(1), 57-72. </w:t>
      </w:r>
      <w:hyperlink r:id="rId11">
        <w:r w:rsidRPr="2C7F1938">
          <w:rPr>
            <w:rStyle w:val="Hipervnculo"/>
            <w:rFonts w:ascii="Times New Roman" w:hAnsi="Times New Roman"/>
          </w:rPr>
          <w:t>https://doi.org/10.1080/03323315.2017.1289702</w:t>
        </w:r>
      </w:hyperlink>
      <w:r w:rsidRPr="2C7F1938">
        <w:rPr>
          <w:rFonts w:ascii="Times New Roman" w:hAnsi="Times New Roman"/>
        </w:rPr>
        <w:t xml:space="preserve"> </w:t>
      </w:r>
    </w:p>
    <w:p w14:paraId="20A308EC" w14:textId="4B0FEA00" w:rsidR="005110E9" w:rsidRDefault="005110E9" w:rsidP="005110E9">
      <w:pPr>
        <w:spacing w:after="240" w:line="480" w:lineRule="auto"/>
        <w:ind w:firstLine="567"/>
        <w:rPr>
          <w:rFonts w:ascii="Times New Roman" w:hAnsi="Times New Roman"/>
        </w:rPr>
      </w:pPr>
      <w:r w:rsidRPr="2C7F1938">
        <w:rPr>
          <w:rFonts w:ascii="Times New Roman" w:hAnsi="Times New Roman"/>
        </w:rPr>
        <w:lastRenderedPageBreak/>
        <w:t>Priola, V., Lasio, D., Serri, F., &amp; De Simone, S. (2018). The organisation of sexuality and the sexuality of organisation: A genealogical analysis of sexual ‘inclusive exclusion’at work. </w:t>
      </w:r>
      <w:r w:rsidRPr="2C7F1938">
        <w:rPr>
          <w:rFonts w:ascii="Times New Roman" w:hAnsi="Times New Roman"/>
          <w:i/>
          <w:iCs/>
        </w:rPr>
        <w:t>Organization</w:t>
      </w:r>
      <w:r w:rsidRPr="2C7F1938">
        <w:rPr>
          <w:rFonts w:ascii="Times New Roman" w:hAnsi="Times New Roman"/>
        </w:rPr>
        <w:t>, </w:t>
      </w:r>
      <w:r w:rsidRPr="2C7F1938">
        <w:rPr>
          <w:rFonts w:ascii="Times New Roman" w:hAnsi="Times New Roman"/>
          <w:i/>
          <w:iCs/>
        </w:rPr>
        <w:t>25</w:t>
      </w:r>
      <w:r w:rsidRPr="2C7F1938">
        <w:rPr>
          <w:rFonts w:ascii="Times New Roman" w:hAnsi="Times New Roman"/>
        </w:rPr>
        <w:t xml:space="preserve">(6), 732-754. </w:t>
      </w:r>
      <w:hyperlink r:id="rId12">
        <w:r w:rsidRPr="2C7F1938">
          <w:rPr>
            <w:rStyle w:val="Hipervnculo"/>
            <w:rFonts w:ascii="Times New Roman" w:hAnsi="Times New Roman"/>
          </w:rPr>
          <w:t>https://doi.org/10.1177/1350508418790140</w:t>
        </w:r>
      </w:hyperlink>
      <w:r w:rsidRPr="2C7F1938">
        <w:rPr>
          <w:rFonts w:ascii="Times New Roman" w:hAnsi="Times New Roman"/>
        </w:rPr>
        <w:t xml:space="preserve"> </w:t>
      </w:r>
    </w:p>
    <w:p w14:paraId="4B54342B" w14:textId="532DD722" w:rsidR="00B567B5" w:rsidRPr="00FA520E" w:rsidRDefault="00B567B5" w:rsidP="00B567B5">
      <w:pPr>
        <w:spacing w:after="240" w:line="480" w:lineRule="auto"/>
        <w:ind w:firstLine="567"/>
        <w:rPr>
          <w:rFonts w:ascii="Times New Roman" w:hAnsi="Times New Roman"/>
        </w:rPr>
      </w:pPr>
      <w:r w:rsidRPr="2C7F1938">
        <w:rPr>
          <w:rFonts w:ascii="Times New Roman" w:hAnsi="Times New Roman"/>
        </w:rPr>
        <w:t xml:space="preserve">Rumens, N. (2008). Working at intimacy: gay men's workplace friendships. </w:t>
      </w:r>
      <w:r w:rsidRPr="2C7F1938">
        <w:rPr>
          <w:rFonts w:ascii="Times New Roman" w:hAnsi="Times New Roman"/>
          <w:i/>
          <w:iCs/>
        </w:rPr>
        <w:t>Gender, Work &amp; Organization, 15</w:t>
      </w:r>
      <w:r w:rsidRPr="2C7F1938">
        <w:rPr>
          <w:rFonts w:ascii="Times New Roman" w:hAnsi="Times New Roman"/>
        </w:rPr>
        <w:t xml:space="preserve">(1), 9-30. </w:t>
      </w:r>
      <w:hyperlink r:id="rId13">
        <w:r w:rsidRPr="2C7F1938">
          <w:rPr>
            <w:rStyle w:val="Hipervnculo"/>
            <w:rFonts w:ascii="Times New Roman" w:hAnsi="Times New Roman"/>
          </w:rPr>
          <w:t>https://doi.org/10.1111/j.1468-0432.2007.00364.x</w:t>
        </w:r>
      </w:hyperlink>
      <w:r w:rsidRPr="2C7F1938">
        <w:rPr>
          <w:rFonts w:ascii="Times New Roman" w:hAnsi="Times New Roman"/>
        </w:rPr>
        <w:t xml:space="preserve"> </w:t>
      </w:r>
    </w:p>
    <w:p w14:paraId="53031BE6" w14:textId="77777777" w:rsidR="00B567B5" w:rsidRPr="00FA520E" w:rsidRDefault="00B567B5" w:rsidP="00B567B5">
      <w:pPr>
        <w:spacing w:after="240" w:line="480" w:lineRule="auto"/>
        <w:ind w:firstLine="567"/>
        <w:rPr>
          <w:rFonts w:ascii="Times New Roman" w:hAnsi="Times New Roman"/>
        </w:rPr>
      </w:pPr>
      <w:r w:rsidRPr="2C7F1938">
        <w:rPr>
          <w:rFonts w:ascii="Times New Roman" w:hAnsi="Times New Roman"/>
        </w:rPr>
        <w:t>Rumens, N. (2011). Minority support: Friendship and the development of gay and lesbian managerial careers and identities. </w:t>
      </w:r>
      <w:r w:rsidRPr="2C7F1938">
        <w:rPr>
          <w:rFonts w:ascii="Times New Roman" w:hAnsi="Times New Roman"/>
          <w:i/>
          <w:iCs/>
        </w:rPr>
        <w:t>Equality, Diversity and Inclusion: An International Journal</w:t>
      </w:r>
      <w:r w:rsidRPr="2C7F1938">
        <w:rPr>
          <w:rFonts w:ascii="Times New Roman" w:hAnsi="Times New Roman"/>
        </w:rPr>
        <w:t>, </w:t>
      </w:r>
      <w:r w:rsidRPr="2C7F1938">
        <w:rPr>
          <w:rFonts w:ascii="Times New Roman" w:hAnsi="Times New Roman"/>
          <w:i/>
          <w:iCs/>
        </w:rPr>
        <w:t>30</w:t>
      </w:r>
      <w:r w:rsidRPr="2C7F1938">
        <w:rPr>
          <w:rFonts w:ascii="Times New Roman" w:hAnsi="Times New Roman"/>
        </w:rPr>
        <w:t xml:space="preserve">(6), 444-462. </w:t>
      </w:r>
      <w:hyperlink r:id="rId14">
        <w:r w:rsidRPr="2C7F1938">
          <w:rPr>
            <w:rStyle w:val="Hipervnculo"/>
            <w:rFonts w:ascii="Times New Roman" w:hAnsi="Times New Roman"/>
          </w:rPr>
          <w:t>https://doi.org/10.1108/02610151111157684</w:t>
        </w:r>
      </w:hyperlink>
    </w:p>
    <w:p w14:paraId="7C47033D" w14:textId="5C31A5F4" w:rsidR="00B567B5" w:rsidRPr="00B567B5" w:rsidRDefault="00B567B5" w:rsidP="00B567B5">
      <w:pPr>
        <w:spacing w:after="240" w:line="480" w:lineRule="auto"/>
        <w:ind w:firstLine="567"/>
        <w:rPr>
          <w:rFonts w:ascii="Times New Roman" w:hAnsi="Times New Roman"/>
        </w:rPr>
      </w:pPr>
      <w:r w:rsidRPr="2C7F1938">
        <w:rPr>
          <w:rFonts w:ascii="Times New Roman" w:hAnsi="Times New Roman"/>
        </w:rPr>
        <w:t>Rumens, N. (2012). Queering cross-sex friendships: An analysis of gay and bisexual men’s workplace friendships with heterosexual women. </w:t>
      </w:r>
      <w:r w:rsidRPr="2C7F1938">
        <w:rPr>
          <w:rFonts w:ascii="Times New Roman" w:hAnsi="Times New Roman"/>
          <w:i/>
          <w:iCs/>
        </w:rPr>
        <w:t>Human Relations</w:t>
      </w:r>
      <w:r w:rsidRPr="2C7F1938">
        <w:rPr>
          <w:rFonts w:ascii="Times New Roman" w:hAnsi="Times New Roman"/>
        </w:rPr>
        <w:t>, </w:t>
      </w:r>
      <w:r w:rsidRPr="2C7F1938">
        <w:rPr>
          <w:rFonts w:ascii="Times New Roman" w:hAnsi="Times New Roman"/>
          <w:i/>
          <w:iCs/>
        </w:rPr>
        <w:t>65</w:t>
      </w:r>
      <w:r w:rsidRPr="2C7F1938">
        <w:rPr>
          <w:rFonts w:ascii="Times New Roman" w:hAnsi="Times New Roman"/>
        </w:rPr>
        <w:t xml:space="preserve">(8), 955-978. </w:t>
      </w:r>
      <w:hyperlink r:id="rId15">
        <w:r w:rsidRPr="2C7F1938">
          <w:rPr>
            <w:rStyle w:val="Hipervnculo"/>
            <w:rFonts w:ascii="Times New Roman" w:hAnsi="Times New Roman"/>
          </w:rPr>
          <w:t>https://doi.org/10.1177/0018726712442427</w:t>
        </w:r>
      </w:hyperlink>
      <w:r w:rsidRPr="2C7F1938">
        <w:rPr>
          <w:rFonts w:ascii="Times New Roman" w:hAnsi="Times New Roman"/>
        </w:rPr>
        <w:t xml:space="preserve"> </w:t>
      </w:r>
    </w:p>
    <w:p w14:paraId="36F0E2B3" w14:textId="5235D0C2" w:rsidR="005110E9" w:rsidRDefault="005110E9" w:rsidP="00556086">
      <w:pPr>
        <w:spacing w:before="240" w:after="240" w:line="360" w:lineRule="auto"/>
        <w:ind w:firstLine="567"/>
        <w:rPr>
          <w:rFonts w:ascii="Times New Roman" w:hAnsi="Times New Roman"/>
        </w:rPr>
      </w:pPr>
      <w:r w:rsidRPr="2C7F1938">
        <w:rPr>
          <w:rFonts w:ascii="Times New Roman" w:hAnsi="Times New Roman"/>
        </w:rPr>
        <w:t>Rumens, N. (2016). Towards queering the business school: A research agenda for advancing lesbian, gay, bisexual and trans perspectives and issues. </w:t>
      </w:r>
      <w:r w:rsidRPr="2C7F1938">
        <w:rPr>
          <w:rFonts w:ascii="Times New Roman" w:hAnsi="Times New Roman"/>
          <w:i/>
          <w:iCs/>
        </w:rPr>
        <w:t>Gender, Work &amp; Organization</w:t>
      </w:r>
      <w:r w:rsidRPr="2C7F1938">
        <w:rPr>
          <w:rFonts w:ascii="Times New Roman" w:hAnsi="Times New Roman"/>
        </w:rPr>
        <w:t>, </w:t>
      </w:r>
      <w:r w:rsidRPr="2C7F1938">
        <w:rPr>
          <w:rFonts w:ascii="Times New Roman" w:hAnsi="Times New Roman"/>
          <w:i/>
          <w:iCs/>
        </w:rPr>
        <w:t>23</w:t>
      </w:r>
      <w:r w:rsidRPr="2C7F1938">
        <w:rPr>
          <w:rFonts w:ascii="Times New Roman" w:hAnsi="Times New Roman"/>
        </w:rPr>
        <w:t xml:space="preserve">(1), 36-51. </w:t>
      </w:r>
      <w:hyperlink r:id="rId16">
        <w:r w:rsidRPr="2C7F1938">
          <w:rPr>
            <w:rStyle w:val="Hipervnculo"/>
            <w:rFonts w:ascii="Times New Roman" w:hAnsi="Times New Roman"/>
          </w:rPr>
          <w:t>https://doi.org/10.1111/gwao.12077</w:t>
        </w:r>
      </w:hyperlink>
    </w:p>
    <w:p w14:paraId="7A55D451" w14:textId="7E6655A7" w:rsidR="007448CD" w:rsidRDefault="007448CD" w:rsidP="00556086">
      <w:pPr>
        <w:spacing w:before="240" w:after="240" w:line="360" w:lineRule="auto"/>
        <w:ind w:firstLine="567"/>
        <w:rPr>
          <w:rFonts w:ascii="Times New Roman" w:hAnsi="Times New Roman"/>
          <w:color w:val="000000" w:themeColor="text1"/>
        </w:rPr>
      </w:pPr>
      <w:r w:rsidRPr="2C7F1938">
        <w:rPr>
          <w:rFonts w:ascii="Times New Roman" w:hAnsi="Times New Roman"/>
        </w:rPr>
        <w:t xml:space="preserve">Rumens, N., &amp; Broomfield, J. (2014). Gay men in the performing arts: Performing sexualities within ‘gay-friendly’ work contexts. </w:t>
      </w:r>
      <w:r w:rsidRPr="2C7F1938">
        <w:rPr>
          <w:rFonts w:ascii="Times New Roman" w:hAnsi="Times New Roman"/>
          <w:i/>
          <w:iCs/>
        </w:rPr>
        <w:t>Organization, 21</w:t>
      </w:r>
      <w:r w:rsidRPr="2C7F1938">
        <w:rPr>
          <w:rFonts w:ascii="Times New Roman" w:hAnsi="Times New Roman"/>
        </w:rPr>
        <w:t xml:space="preserve">(3), 365-382. </w:t>
      </w:r>
      <w:hyperlink r:id="rId17">
        <w:r w:rsidRPr="2C7F1938">
          <w:rPr>
            <w:rStyle w:val="Hipervnculo"/>
            <w:rFonts w:ascii="Times New Roman" w:hAnsi="Times New Roman"/>
          </w:rPr>
          <w:t>https://doi.org/10.1177/1350508413519766</w:t>
        </w:r>
      </w:hyperlink>
    </w:p>
    <w:p w14:paraId="170A01B1" w14:textId="2051B9E9" w:rsidR="00556086" w:rsidRDefault="00556086" w:rsidP="00556086">
      <w:pPr>
        <w:spacing w:before="240" w:after="240" w:line="360" w:lineRule="auto"/>
        <w:ind w:firstLine="567"/>
        <w:rPr>
          <w:rFonts w:ascii="Times New Roman" w:hAnsi="Times New Roman"/>
        </w:rPr>
      </w:pPr>
      <w:r w:rsidRPr="2C7F1938">
        <w:rPr>
          <w:rFonts w:ascii="Times New Roman" w:hAnsi="Times New Roman"/>
          <w:color w:val="000000" w:themeColor="text1"/>
        </w:rPr>
        <w:t xml:space="preserve">Yep, G. A. (2003). The violence of heteronormativity in communication studies: Notes on injury, healing, and queer world-making. </w:t>
      </w:r>
      <w:r w:rsidRPr="2C7F1938">
        <w:rPr>
          <w:rFonts w:ascii="Times New Roman" w:hAnsi="Times New Roman"/>
          <w:i/>
          <w:iCs/>
          <w:color w:val="000000" w:themeColor="text1"/>
        </w:rPr>
        <w:t>Journal of Homosexuality, 4</w:t>
      </w:r>
      <w:r w:rsidRPr="2C7F1938">
        <w:rPr>
          <w:rFonts w:ascii="Times New Roman" w:hAnsi="Times New Roman"/>
          <w:color w:val="000000" w:themeColor="text1"/>
        </w:rPr>
        <w:t xml:space="preserve">5(2-4), 11-59. </w:t>
      </w:r>
      <w:r w:rsidRPr="2C7F1938">
        <w:rPr>
          <w:rFonts w:ascii="Times New Roman" w:hAnsi="Times New Roman"/>
          <w:color w:val="1155CC"/>
          <w:u w:val="single"/>
        </w:rPr>
        <w:t>https://doi.org/10.1300/J082v45n02_02</w:t>
      </w:r>
    </w:p>
    <w:p w14:paraId="10962F0B" w14:textId="4EE3DFB5" w:rsidR="00556086" w:rsidRDefault="00556086" w:rsidP="00556086">
      <w:pPr>
        <w:spacing w:after="240" w:line="360" w:lineRule="auto"/>
        <w:ind w:firstLine="567"/>
        <w:rPr>
          <w:rFonts w:ascii="Times New Roman" w:hAnsi="Times New Roman"/>
        </w:rPr>
      </w:pPr>
      <w:r w:rsidRPr="00556086">
        <w:rPr>
          <w:rFonts w:ascii="Times New Roman" w:hAnsi="Times New Roman"/>
        </w:rPr>
        <w:t>Ward, J., &amp; Schneider, B. (2009). The reaches of heteronormativity: An introduction. Gender &amp; Society, 23(4), 433-439.</w:t>
      </w:r>
    </w:p>
    <w:p w14:paraId="17CE85F7" w14:textId="7556A947" w:rsidR="00DB3280" w:rsidRDefault="00DB3280" w:rsidP="006F0615">
      <w:pPr>
        <w:spacing w:after="240" w:line="480" w:lineRule="auto"/>
        <w:ind w:firstLine="567"/>
        <w:rPr>
          <w:rFonts w:ascii="Times New Roman" w:hAnsi="Times New Roman"/>
        </w:rPr>
      </w:pPr>
      <w:r w:rsidRPr="2C7F1938">
        <w:rPr>
          <w:rFonts w:ascii="Times New Roman" w:hAnsi="Times New Roman"/>
        </w:rPr>
        <w:t xml:space="preserve">Warner, M. (1993) ‘Introduction: Fear of a Queer Planet’, </w:t>
      </w:r>
      <w:r w:rsidRPr="2C7F1938">
        <w:rPr>
          <w:rFonts w:ascii="Times New Roman" w:hAnsi="Times New Roman"/>
          <w:i/>
          <w:iCs/>
        </w:rPr>
        <w:t>Social Text, 29</w:t>
      </w:r>
      <w:r w:rsidRPr="2C7F1938">
        <w:rPr>
          <w:rFonts w:ascii="Times New Roman" w:hAnsi="Times New Roman"/>
        </w:rPr>
        <w:t>, 3–17.</w:t>
      </w:r>
    </w:p>
    <w:p w14:paraId="2E44FC05" w14:textId="3F8621E1" w:rsidR="00556086" w:rsidRPr="00556086" w:rsidRDefault="00556086" w:rsidP="00556086">
      <w:pPr>
        <w:spacing w:after="240" w:line="360" w:lineRule="auto"/>
        <w:ind w:firstLine="567"/>
        <w:rPr>
          <w:rFonts w:ascii="Times New Roman" w:hAnsi="Times New Roman"/>
        </w:rPr>
      </w:pPr>
      <w:r w:rsidRPr="2C7F1938">
        <w:rPr>
          <w:rFonts w:ascii="Times New Roman" w:hAnsi="Times New Roman"/>
        </w:rPr>
        <w:lastRenderedPageBreak/>
        <w:t xml:space="preserve">West, C., &amp; Zimmerman, D. H. (1987). Doing gender. </w:t>
      </w:r>
      <w:r w:rsidRPr="2C7F1938">
        <w:rPr>
          <w:rFonts w:ascii="Times New Roman" w:hAnsi="Times New Roman"/>
          <w:i/>
          <w:iCs/>
        </w:rPr>
        <w:t>Gender &amp; Society, 1</w:t>
      </w:r>
      <w:r w:rsidRPr="2C7F1938">
        <w:rPr>
          <w:rFonts w:ascii="Times New Roman" w:hAnsi="Times New Roman"/>
        </w:rPr>
        <w:t>(2), 125-151.</w:t>
      </w:r>
    </w:p>
    <w:p w14:paraId="032E89E5" w14:textId="77777777" w:rsidR="00F23D0C" w:rsidRPr="00F23D0C" w:rsidRDefault="00F23D0C" w:rsidP="00F23D0C">
      <w:pPr>
        <w:spacing w:line="360" w:lineRule="auto"/>
        <w:rPr>
          <w:rFonts w:ascii="Times New Roman" w:hAnsi="Times New Roman" w:cs="Times New Roman"/>
          <w:b/>
        </w:rPr>
      </w:pPr>
    </w:p>
    <w:sectPr w:rsidR="00F23D0C" w:rsidRPr="00F23D0C" w:rsidSect="007E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128"/>
    <w:rsid w:val="0007501E"/>
    <w:rsid w:val="000828C3"/>
    <w:rsid w:val="00091ACE"/>
    <w:rsid w:val="00094DD0"/>
    <w:rsid w:val="000E3830"/>
    <w:rsid w:val="00175825"/>
    <w:rsid w:val="00177BD5"/>
    <w:rsid w:val="001D6B37"/>
    <w:rsid w:val="003126CF"/>
    <w:rsid w:val="00322128"/>
    <w:rsid w:val="00341013"/>
    <w:rsid w:val="00383E69"/>
    <w:rsid w:val="003F38D5"/>
    <w:rsid w:val="00491BE5"/>
    <w:rsid w:val="0049627A"/>
    <w:rsid w:val="004B717D"/>
    <w:rsid w:val="005110E9"/>
    <w:rsid w:val="00511D38"/>
    <w:rsid w:val="00515738"/>
    <w:rsid w:val="00521D9C"/>
    <w:rsid w:val="00556086"/>
    <w:rsid w:val="005A3ADB"/>
    <w:rsid w:val="005C006F"/>
    <w:rsid w:val="005E304D"/>
    <w:rsid w:val="00616133"/>
    <w:rsid w:val="00626BCA"/>
    <w:rsid w:val="006C3CE7"/>
    <w:rsid w:val="006F0615"/>
    <w:rsid w:val="0073088B"/>
    <w:rsid w:val="007448CD"/>
    <w:rsid w:val="00795E8E"/>
    <w:rsid w:val="007E1BA8"/>
    <w:rsid w:val="007F6529"/>
    <w:rsid w:val="008425CC"/>
    <w:rsid w:val="008636C2"/>
    <w:rsid w:val="008654EE"/>
    <w:rsid w:val="00947A9C"/>
    <w:rsid w:val="00983C00"/>
    <w:rsid w:val="00A57B8A"/>
    <w:rsid w:val="00AC5D06"/>
    <w:rsid w:val="00B53F8B"/>
    <w:rsid w:val="00B567B5"/>
    <w:rsid w:val="00B86F75"/>
    <w:rsid w:val="00BD5ECA"/>
    <w:rsid w:val="00BE3ACE"/>
    <w:rsid w:val="00C019F5"/>
    <w:rsid w:val="00C1449E"/>
    <w:rsid w:val="00C5547C"/>
    <w:rsid w:val="00CE6B56"/>
    <w:rsid w:val="00DB3280"/>
    <w:rsid w:val="00DB7836"/>
    <w:rsid w:val="00EC4B95"/>
    <w:rsid w:val="00F13CE1"/>
    <w:rsid w:val="00F23D0C"/>
    <w:rsid w:val="00F24628"/>
    <w:rsid w:val="00F82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9A5E4"/>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F13CE1"/>
    <w:rPr>
      <w:sz w:val="16"/>
      <w:szCs w:val="16"/>
    </w:rPr>
  </w:style>
  <w:style w:type="paragraph" w:styleId="Textocomentario">
    <w:name w:val="annotation text"/>
    <w:basedOn w:val="Normal"/>
    <w:link w:val="TextocomentarioCar"/>
    <w:uiPriority w:val="99"/>
    <w:semiHidden/>
    <w:unhideWhenUsed/>
    <w:rsid w:val="00F13CE1"/>
    <w:rPr>
      <w:rFonts w:ascii="Calibri" w:eastAsia="Calibri" w:hAnsi="Calibri" w:cs="Times New Roman"/>
      <w:sz w:val="20"/>
      <w:szCs w:val="20"/>
      <w:lang w:val="es-ES_tradnl"/>
    </w:rPr>
  </w:style>
  <w:style w:type="character" w:customStyle="1" w:styleId="TextocomentarioCar">
    <w:name w:val="Texto comentario Car"/>
    <w:basedOn w:val="Fuentedeprrafopredeter"/>
    <w:link w:val="Textocomentario"/>
    <w:uiPriority w:val="99"/>
    <w:semiHidden/>
    <w:rsid w:val="00F13CE1"/>
    <w:rPr>
      <w:rFonts w:ascii="Calibri" w:eastAsia="Calibri" w:hAnsi="Calibri" w:cs="Times New Roman"/>
      <w:sz w:val="20"/>
      <w:szCs w:val="20"/>
      <w:lang w:val="es-ES_tradnl"/>
    </w:rPr>
  </w:style>
  <w:style w:type="paragraph" w:styleId="Textodeglobo">
    <w:name w:val="Balloon Text"/>
    <w:basedOn w:val="Normal"/>
    <w:link w:val="TextodegloboCar"/>
    <w:uiPriority w:val="99"/>
    <w:semiHidden/>
    <w:unhideWhenUsed/>
    <w:rsid w:val="00F13CE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3CE1"/>
    <w:rPr>
      <w:rFonts w:ascii="Segoe UI" w:hAnsi="Segoe UI" w:cs="Segoe UI"/>
      <w:sz w:val="18"/>
      <w:szCs w:val="18"/>
    </w:rPr>
  </w:style>
  <w:style w:type="character" w:styleId="Hipervnculo">
    <w:name w:val="Hyperlink"/>
    <w:uiPriority w:val="99"/>
    <w:unhideWhenUsed/>
    <w:rsid w:val="00B567B5"/>
    <w:rPr>
      <w:color w:val="0000FF"/>
      <w:u w:val="single"/>
    </w:rPr>
  </w:style>
  <w:style w:type="paragraph" w:styleId="Asuntodelcomentario">
    <w:name w:val="annotation subject"/>
    <w:basedOn w:val="Textocomentario"/>
    <w:next w:val="Textocomentario"/>
    <w:link w:val="AsuntodelcomentarioCar"/>
    <w:uiPriority w:val="99"/>
    <w:semiHidden/>
    <w:unhideWhenUsed/>
    <w:rsid w:val="00F24628"/>
    <w:rPr>
      <w:rFonts w:asciiTheme="minorHAnsi" w:eastAsiaTheme="minorHAnsi" w:hAnsiTheme="minorHAnsi" w:cstheme="minorBidi"/>
      <w:b/>
      <w:bCs/>
      <w:lang w:val="en-US"/>
    </w:rPr>
  </w:style>
  <w:style w:type="character" w:customStyle="1" w:styleId="AsuntodelcomentarioCar">
    <w:name w:val="Asunto del comentario Car"/>
    <w:basedOn w:val="TextocomentarioCar"/>
    <w:link w:val="Asuntodelcomentario"/>
    <w:uiPriority w:val="99"/>
    <w:semiHidden/>
    <w:rsid w:val="00F24628"/>
    <w:rPr>
      <w:rFonts w:ascii="Calibri" w:eastAsia="Calibri" w:hAnsi="Calibri" w:cs="Times New Roman"/>
      <w:b/>
      <w:bCs/>
      <w:sz w:val="20"/>
      <w:szCs w:val="20"/>
      <w:lang w:val="es-ES_tradnl"/>
    </w:rPr>
  </w:style>
  <w:style w:type="character" w:styleId="Mencinsinresolver">
    <w:name w:val="Unresolved Mention"/>
    <w:basedOn w:val="Fuentedeprrafopredeter"/>
    <w:uiPriority w:val="99"/>
    <w:semiHidden/>
    <w:unhideWhenUsed/>
    <w:rsid w:val="00947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65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4681811.2013.807789" TargetMode="External"/><Relationship Id="rId13" Type="http://schemas.openxmlformats.org/officeDocument/2006/relationships/hyperlink" Target="https://doi.org/10.1111/j.1468-0432.2007.00364.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177/0018726715569855" TargetMode="External"/><Relationship Id="rId12" Type="http://schemas.openxmlformats.org/officeDocument/2006/relationships/hyperlink" Target="https://doi.org/10.1177/1350508418790140" TargetMode="External"/><Relationship Id="rId17" Type="http://schemas.openxmlformats.org/officeDocument/2006/relationships/hyperlink" Target="https://doi.org/10.1177/1350508413519766" TargetMode="External"/><Relationship Id="rId2" Type="http://schemas.openxmlformats.org/officeDocument/2006/relationships/settings" Target="settings.xml"/><Relationship Id="rId16" Type="http://schemas.openxmlformats.org/officeDocument/2006/relationships/hyperlink" Target="https://doi.org/10.1111/gwao.12077" TargetMode="External"/><Relationship Id="rId1" Type="http://schemas.openxmlformats.org/officeDocument/2006/relationships/styles" Target="styles.xml"/><Relationship Id="rId6" Type="http://schemas.openxmlformats.org/officeDocument/2006/relationships/hyperlink" Target="https://doi.org/10.1002/piq.21255" TargetMode="External"/><Relationship Id="rId11" Type="http://schemas.openxmlformats.org/officeDocument/2006/relationships/hyperlink" Target="https://doi.org/10.1080/03323315.2017.1289702" TargetMode="External"/><Relationship Id="rId5" Type="http://schemas.openxmlformats.org/officeDocument/2006/relationships/hyperlink" Target="https://doi.org/10.5172/jmo.15.5.625" TargetMode="External"/><Relationship Id="rId15" Type="http://schemas.openxmlformats.org/officeDocument/2006/relationships/hyperlink" Target="https://doi.org/10.1177/0018726712442427" TargetMode="External"/><Relationship Id="rId10" Type="http://schemas.openxmlformats.org/officeDocument/2006/relationships/hyperlink" Target="https://doi.org/10.1177/2329488419866899" TargetMode="External"/><Relationship Id="rId19" Type="http://schemas.openxmlformats.org/officeDocument/2006/relationships/theme" Target="theme/theme1.xml"/><Relationship Id="rId4" Type="http://schemas.openxmlformats.org/officeDocument/2006/relationships/hyperlink" Target="mailto:slcorlett@us.es" TargetMode="External"/><Relationship Id="rId9" Type="http://schemas.openxmlformats.org/officeDocument/2006/relationships/hyperlink" Target="https://doi.org/10.1080/00918369.2019.1610632" TargetMode="External"/><Relationship Id="rId14" Type="http://schemas.openxmlformats.org/officeDocument/2006/relationships/hyperlink" Target="https://doi.org/10.1108/026101511111576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1824</Words>
  <Characters>10033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 L. Corlett</cp:lastModifiedBy>
  <cp:revision>10</cp:revision>
  <dcterms:created xsi:type="dcterms:W3CDTF">2021-02-24T14:51:00Z</dcterms:created>
  <dcterms:modified xsi:type="dcterms:W3CDTF">2021-02-26T13:03:00Z</dcterms:modified>
</cp:coreProperties>
</file>