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3CE" w:rsidRPr="0074083C" w:rsidRDefault="0074083C" w:rsidP="00BE2BFB">
      <w:pPr>
        <w:spacing w:before="100" w:beforeAutospacing="1" w:after="100" w:afterAutospacing="1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>E</w:t>
      </w:r>
      <w:r w:rsidR="005803CE" w:rsidRPr="0074083C">
        <w:rPr>
          <w:rFonts w:asciiTheme="minorHAnsi" w:hAnsiTheme="minorHAnsi"/>
          <w:bCs/>
          <w:sz w:val="24"/>
          <w:szCs w:val="24"/>
        </w:rPr>
        <w:t xml:space="preserve">quality, Diversity and Inclusion conference, </w:t>
      </w:r>
      <w:r w:rsidR="009872AF">
        <w:rPr>
          <w:rFonts w:asciiTheme="minorHAnsi" w:hAnsiTheme="minorHAnsi"/>
          <w:bCs/>
          <w:sz w:val="24"/>
          <w:szCs w:val="24"/>
        </w:rPr>
        <w:t>Nicosia,</w:t>
      </w:r>
      <w:r w:rsidR="005803CE" w:rsidRPr="0074083C">
        <w:rPr>
          <w:rFonts w:asciiTheme="minorHAnsi" w:hAnsiTheme="minorHAnsi"/>
          <w:bCs/>
          <w:sz w:val="24"/>
          <w:szCs w:val="24"/>
        </w:rPr>
        <w:t xml:space="preserve"> Cyprus, July 2016</w:t>
      </w:r>
    </w:p>
    <w:p w:rsidR="005803CE" w:rsidRPr="0074083C" w:rsidRDefault="0050319A" w:rsidP="00BE2BFB">
      <w:pPr>
        <w:spacing w:before="100" w:beforeAutospacing="1" w:after="100" w:afterAutospacing="1"/>
        <w:rPr>
          <w:rFonts w:asciiTheme="minorHAnsi" w:hAnsiTheme="minorHAnsi"/>
          <w:bCs/>
          <w:i/>
          <w:sz w:val="24"/>
          <w:szCs w:val="24"/>
        </w:rPr>
      </w:pPr>
      <w:r w:rsidRPr="0074083C">
        <w:rPr>
          <w:rFonts w:asciiTheme="minorHAnsi" w:hAnsiTheme="minorHAnsi"/>
          <w:bCs/>
          <w:sz w:val="24"/>
          <w:szCs w:val="24"/>
        </w:rPr>
        <w:t xml:space="preserve">Title: </w:t>
      </w:r>
      <w:r w:rsidR="005803CE" w:rsidRPr="0074083C">
        <w:rPr>
          <w:rFonts w:asciiTheme="minorHAnsi" w:hAnsiTheme="minorHAnsi"/>
          <w:bCs/>
          <w:i/>
          <w:sz w:val="24"/>
          <w:szCs w:val="24"/>
        </w:rPr>
        <w:t>‘</w:t>
      </w:r>
      <w:r w:rsidR="00037B1D" w:rsidRPr="0074083C">
        <w:rPr>
          <w:rFonts w:asciiTheme="minorHAnsi" w:hAnsiTheme="minorHAnsi"/>
          <w:bCs/>
          <w:i/>
          <w:sz w:val="24"/>
          <w:szCs w:val="24"/>
        </w:rPr>
        <w:t xml:space="preserve">Playing it right? </w:t>
      </w:r>
      <w:r w:rsidRPr="0074083C">
        <w:rPr>
          <w:rFonts w:asciiTheme="minorHAnsi" w:hAnsiTheme="minorHAnsi"/>
          <w:bCs/>
          <w:i/>
          <w:sz w:val="24"/>
          <w:szCs w:val="24"/>
        </w:rPr>
        <w:t>G</w:t>
      </w:r>
      <w:r w:rsidR="00037B1D" w:rsidRPr="0074083C">
        <w:rPr>
          <w:rFonts w:asciiTheme="minorHAnsi" w:hAnsiTheme="minorHAnsi"/>
          <w:bCs/>
          <w:i/>
          <w:sz w:val="24"/>
          <w:szCs w:val="24"/>
        </w:rPr>
        <w:t>reek women’s embodied performances of g</w:t>
      </w:r>
      <w:r w:rsidR="005803CE" w:rsidRPr="0074083C">
        <w:rPr>
          <w:rFonts w:asciiTheme="minorHAnsi" w:hAnsiTheme="minorHAnsi"/>
          <w:bCs/>
          <w:i/>
          <w:sz w:val="24"/>
          <w:szCs w:val="24"/>
        </w:rPr>
        <w:t>ender, respectability and legitimacy in higher education</w:t>
      </w:r>
      <w:r w:rsidRPr="0074083C">
        <w:rPr>
          <w:rFonts w:asciiTheme="minorHAnsi" w:hAnsiTheme="minorHAnsi"/>
          <w:bCs/>
          <w:i/>
          <w:sz w:val="24"/>
          <w:szCs w:val="24"/>
        </w:rPr>
        <w:t>’</w:t>
      </w:r>
    </w:p>
    <w:p w:rsidR="00037B1D" w:rsidRPr="0074083C" w:rsidRDefault="005803CE" w:rsidP="00BE2BFB">
      <w:pPr>
        <w:spacing w:before="100" w:beforeAutospacing="1" w:after="100" w:afterAutospacing="1"/>
        <w:rPr>
          <w:rFonts w:asciiTheme="minorHAnsi" w:hAnsiTheme="minorHAnsi"/>
          <w:bCs/>
          <w:sz w:val="24"/>
          <w:szCs w:val="24"/>
        </w:rPr>
      </w:pPr>
      <w:r w:rsidRPr="0074083C">
        <w:rPr>
          <w:rFonts w:asciiTheme="minorHAnsi" w:hAnsiTheme="minorHAnsi"/>
          <w:b/>
          <w:bCs/>
          <w:sz w:val="24"/>
          <w:szCs w:val="24"/>
        </w:rPr>
        <w:t xml:space="preserve">Background: </w:t>
      </w:r>
      <w:r w:rsidR="00F93614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A54881" w:rsidRPr="001372C4">
        <w:rPr>
          <w:rFonts w:asciiTheme="minorHAnsi" w:hAnsiTheme="minorHAnsi"/>
          <w:bCs/>
          <w:sz w:val="24"/>
          <w:szCs w:val="24"/>
        </w:rPr>
        <w:t xml:space="preserve">Feminist scholarship has exposed how men use respectability to ‘other’ women and </w:t>
      </w:r>
      <w:r w:rsidR="001372C4" w:rsidRPr="001372C4">
        <w:rPr>
          <w:rFonts w:asciiTheme="minorHAnsi" w:hAnsiTheme="minorHAnsi"/>
          <w:bCs/>
          <w:sz w:val="24"/>
          <w:szCs w:val="24"/>
        </w:rPr>
        <w:t>exclude them from the public realm</w:t>
      </w:r>
      <w:r w:rsidR="00A54881" w:rsidRPr="001372C4">
        <w:rPr>
          <w:rFonts w:asciiTheme="minorHAnsi" w:hAnsiTheme="minorHAnsi"/>
          <w:bCs/>
          <w:sz w:val="24"/>
          <w:szCs w:val="24"/>
        </w:rPr>
        <w:t xml:space="preserve"> (</w:t>
      </w:r>
      <w:proofErr w:type="spellStart"/>
      <w:r w:rsidR="00A54881" w:rsidRPr="001372C4">
        <w:rPr>
          <w:rFonts w:asciiTheme="minorHAnsi" w:hAnsiTheme="minorHAnsi"/>
          <w:bCs/>
          <w:sz w:val="24"/>
          <w:szCs w:val="24"/>
        </w:rPr>
        <w:t>Skeggs</w:t>
      </w:r>
      <w:proofErr w:type="spellEnd"/>
      <w:r w:rsidR="00A54881" w:rsidRPr="001372C4">
        <w:rPr>
          <w:rFonts w:asciiTheme="minorHAnsi" w:hAnsiTheme="minorHAnsi"/>
          <w:bCs/>
          <w:sz w:val="24"/>
          <w:szCs w:val="24"/>
        </w:rPr>
        <w:t xml:space="preserve">, 1997; Haram, 2004).  </w:t>
      </w:r>
      <w:r w:rsidR="001372C4">
        <w:rPr>
          <w:rFonts w:asciiTheme="minorHAnsi" w:hAnsiTheme="minorHAnsi"/>
          <w:bCs/>
          <w:sz w:val="24"/>
          <w:szCs w:val="24"/>
        </w:rPr>
        <w:t>Research on gender and professions has</w:t>
      </w:r>
      <w:r w:rsidR="001372C4" w:rsidRPr="001372C4">
        <w:rPr>
          <w:rFonts w:asciiTheme="minorHAnsi" w:hAnsiTheme="minorHAnsi"/>
          <w:bCs/>
          <w:sz w:val="24"/>
          <w:szCs w:val="24"/>
        </w:rPr>
        <w:t xml:space="preserve"> demonstrated </w:t>
      </w:r>
      <w:r w:rsidR="001372C4">
        <w:rPr>
          <w:rFonts w:asciiTheme="minorHAnsi" w:hAnsiTheme="minorHAnsi"/>
          <w:bCs/>
          <w:sz w:val="24"/>
          <w:szCs w:val="24"/>
        </w:rPr>
        <w:t>context specific</w:t>
      </w:r>
      <w:r w:rsidR="001372C4" w:rsidRPr="001372C4">
        <w:rPr>
          <w:rFonts w:asciiTheme="minorHAnsi" w:hAnsiTheme="minorHAnsi"/>
          <w:bCs/>
          <w:sz w:val="24"/>
          <w:szCs w:val="24"/>
        </w:rPr>
        <w:t xml:space="preserve"> elements of female respectability and workplace acceptability</w:t>
      </w:r>
      <w:r w:rsidR="005D39A9">
        <w:rPr>
          <w:rFonts w:asciiTheme="minorHAnsi" w:hAnsiTheme="minorHAnsi"/>
          <w:bCs/>
          <w:sz w:val="24"/>
          <w:szCs w:val="24"/>
        </w:rPr>
        <w:t xml:space="preserve"> (Fischer, 2013)</w:t>
      </w:r>
      <w:r w:rsidR="001372C4">
        <w:rPr>
          <w:rFonts w:asciiTheme="minorHAnsi" w:hAnsiTheme="minorHAnsi"/>
          <w:bCs/>
          <w:sz w:val="24"/>
          <w:szCs w:val="24"/>
        </w:rPr>
        <w:t xml:space="preserve">. There is however, limited literature on the respectability projects of academic women, particularly in non-British contexts. </w:t>
      </w:r>
      <w:r w:rsidR="00037B1D" w:rsidRPr="0074083C">
        <w:rPr>
          <w:rFonts w:asciiTheme="minorHAnsi" w:hAnsiTheme="minorHAnsi"/>
          <w:bCs/>
          <w:sz w:val="24"/>
          <w:szCs w:val="24"/>
        </w:rPr>
        <w:t>In this</w:t>
      </w:r>
      <w:r w:rsidR="00037B1D" w:rsidRPr="0074083C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50319A" w:rsidRPr="0074083C">
        <w:rPr>
          <w:rFonts w:asciiTheme="minorHAnsi" w:hAnsiTheme="minorHAnsi"/>
          <w:bCs/>
          <w:sz w:val="24"/>
          <w:szCs w:val="24"/>
        </w:rPr>
        <w:t xml:space="preserve">paper </w:t>
      </w:r>
      <w:r w:rsidR="00037B1D" w:rsidRPr="0074083C">
        <w:rPr>
          <w:rFonts w:asciiTheme="minorHAnsi" w:hAnsiTheme="minorHAnsi"/>
          <w:bCs/>
          <w:sz w:val="24"/>
          <w:szCs w:val="24"/>
        </w:rPr>
        <w:t>I examine the discourses and embodied practices associated with gendered respectability in Greek medical schools and I argue that Greek academic women’s efforts to generate respectable professional femininit</w:t>
      </w:r>
      <w:r w:rsidR="00372368" w:rsidRPr="0074083C">
        <w:rPr>
          <w:rFonts w:asciiTheme="minorHAnsi" w:hAnsiTheme="minorHAnsi"/>
          <w:bCs/>
          <w:sz w:val="24"/>
          <w:szCs w:val="24"/>
        </w:rPr>
        <w:t>ies</w:t>
      </w:r>
      <w:r w:rsidR="00037B1D" w:rsidRPr="0074083C">
        <w:rPr>
          <w:rFonts w:asciiTheme="minorHAnsi" w:hAnsiTheme="minorHAnsi"/>
          <w:bCs/>
          <w:sz w:val="24"/>
          <w:szCs w:val="24"/>
        </w:rPr>
        <w:t xml:space="preserve"> is a strategy to assert their legitimate belonging</w:t>
      </w:r>
      <w:r w:rsidR="00372368" w:rsidRPr="0074083C">
        <w:rPr>
          <w:rFonts w:asciiTheme="minorHAnsi" w:hAnsiTheme="minorHAnsi"/>
          <w:bCs/>
          <w:sz w:val="24"/>
          <w:szCs w:val="24"/>
        </w:rPr>
        <w:t xml:space="preserve"> in a high masculinised profession-academic medicine</w:t>
      </w:r>
      <w:r w:rsidR="00177241" w:rsidRPr="0074083C">
        <w:rPr>
          <w:rFonts w:asciiTheme="minorHAnsi" w:hAnsiTheme="minorHAnsi"/>
          <w:bCs/>
          <w:sz w:val="24"/>
          <w:szCs w:val="24"/>
        </w:rPr>
        <w:t xml:space="preserve"> (</w:t>
      </w:r>
      <w:proofErr w:type="spellStart"/>
      <w:r w:rsidR="00177241" w:rsidRPr="0074083C">
        <w:rPr>
          <w:rFonts w:asciiTheme="minorHAnsi" w:hAnsiTheme="minorHAnsi"/>
          <w:bCs/>
          <w:sz w:val="24"/>
          <w:szCs w:val="24"/>
        </w:rPr>
        <w:t>Tsouroufli</w:t>
      </w:r>
      <w:proofErr w:type="spellEnd"/>
      <w:r w:rsidR="00177241" w:rsidRPr="0074083C">
        <w:rPr>
          <w:rFonts w:asciiTheme="minorHAnsi" w:hAnsiTheme="minorHAnsi"/>
          <w:bCs/>
          <w:sz w:val="24"/>
          <w:szCs w:val="24"/>
        </w:rPr>
        <w:t xml:space="preserve">, 2012; </w:t>
      </w:r>
      <w:proofErr w:type="spellStart"/>
      <w:r w:rsidR="00177241" w:rsidRPr="0074083C">
        <w:rPr>
          <w:rFonts w:asciiTheme="minorHAnsi" w:hAnsiTheme="minorHAnsi"/>
          <w:bCs/>
          <w:sz w:val="24"/>
          <w:szCs w:val="24"/>
        </w:rPr>
        <w:t>Tsouroufli</w:t>
      </w:r>
      <w:proofErr w:type="spellEnd"/>
      <w:r w:rsidR="00177241" w:rsidRPr="0074083C">
        <w:rPr>
          <w:rFonts w:asciiTheme="minorHAnsi" w:hAnsiTheme="minorHAnsi"/>
          <w:bCs/>
          <w:sz w:val="24"/>
          <w:szCs w:val="24"/>
        </w:rPr>
        <w:t xml:space="preserve"> at al. 2011)</w:t>
      </w:r>
      <w:r w:rsidR="00372368" w:rsidRPr="0074083C">
        <w:rPr>
          <w:rFonts w:asciiTheme="minorHAnsi" w:hAnsiTheme="minorHAnsi"/>
          <w:bCs/>
          <w:sz w:val="24"/>
          <w:szCs w:val="24"/>
        </w:rPr>
        <w:t xml:space="preserve">. </w:t>
      </w:r>
    </w:p>
    <w:p w:rsidR="007155F2" w:rsidRPr="0074083C" w:rsidRDefault="005803CE" w:rsidP="00BE2BFB">
      <w:pPr>
        <w:spacing w:before="100" w:beforeAutospacing="1" w:after="100" w:afterAutospacing="1"/>
        <w:rPr>
          <w:rFonts w:asciiTheme="minorHAnsi" w:hAnsiTheme="minorHAnsi"/>
          <w:bCs/>
          <w:sz w:val="24"/>
          <w:szCs w:val="24"/>
        </w:rPr>
      </w:pPr>
      <w:r w:rsidRPr="0074083C">
        <w:rPr>
          <w:rFonts w:asciiTheme="minorHAnsi" w:hAnsiTheme="minorHAnsi"/>
          <w:b/>
          <w:bCs/>
          <w:sz w:val="24"/>
          <w:szCs w:val="24"/>
        </w:rPr>
        <w:t xml:space="preserve">Methodology: </w:t>
      </w:r>
      <w:r w:rsidR="007155F2" w:rsidRPr="0074083C">
        <w:rPr>
          <w:sz w:val="24"/>
          <w:szCs w:val="24"/>
        </w:rPr>
        <w:t xml:space="preserve">This paper draws on semi-structured interviews about the career narratives of </w:t>
      </w:r>
      <w:r w:rsidR="00C56DDD" w:rsidRPr="0074083C">
        <w:rPr>
          <w:sz w:val="24"/>
          <w:szCs w:val="24"/>
        </w:rPr>
        <w:t>15</w:t>
      </w:r>
      <w:r w:rsidR="007155F2" w:rsidRPr="0074083C">
        <w:rPr>
          <w:sz w:val="24"/>
          <w:szCs w:val="24"/>
        </w:rPr>
        <w:t xml:space="preserve"> women in Greek Medical Schools. The study employed a narrative approach with a diverse sample of academic women to explore how professional identity and academic professionalism are negotiated </w:t>
      </w:r>
      <w:r w:rsidR="001124C8" w:rsidRPr="0074083C">
        <w:rPr>
          <w:sz w:val="24"/>
          <w:szCs w:val="24"/>
        </w:rPr>
        <w:t>in academic medicine</w:t>
      </w:r>
      <w:r w:rsidR="00C56DDD" w:rsidRPr="0074083C">
        <w:rPr>
          <w:sz w:val="24"/>
          <w:szCs w:val="24"/>
        </w:rPr>
        <w:t>. In this paper</w:t>
      </w:r>
      <w:r w:rsidR="007155F2" w:rsidRPr="0074083C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50319A" w:rsidRPr="0074083C">
        <w:rPr>
          <w:rFonts w:asciiTheme="minorHAnsi" w:hAnsiTheme="minorHAnsi"/>
          <w:bCs/>
          <w:sz w:val="24"/>
          <w:szCs w:val="24"/>
        </w:rPr>
        <w:t>I use discourse and content analysis to</w:t>
      </w:r>
      <w:r w:rsidR="007155F2" w:rsidRPr="0074083C">
        <w:rPr>
          <w:rFonts w:asciiTheme="minorHAnsi" w:hAnsiTheme="minorHAnsi"/>
          <w:bCs/>
          <w:sz w:val="24"/>
          <w:szCs w:val="24"/>
        </w:rPr>
        <w:t xml:space="preserve"> explore the </w:t>
      </w:r>
      <w:r w:rsidR="00E158F4">
        <w:rPr>
          <w:rFonts w:asciiTheme="minorHAnsi" w:hAnsiTheme="minorHAnsi"/>
          <w:bCs/>
          <w:sz w:val="24"/>
          <w:szCs w:val="24"/>
        </w:rPr>
        <w:t>gendered positioning</w:t>
      </w:r>
      <w:r w:rsidR="007155F2" w:rsidRPr="0074083C">
        <w:rPr>
          <w:rFonts w:asciiTheme="minorHAnsi" w:hAnsiTheme="minorHAnsi"/>
          <w:bCs/>
          <w:sz w:val="24"/>
          <w:szCs w:val="24"/>
        </w:rPr>
        <w:t xml:space="preserve"> </w:t>
      </w:r>
      <w:r w:rsidR="00C56DDD" w:rsidRPr="0074083C">
        <w:rPr>
          <w:rFonts w:asciiTheme="minorHAnsi" w:hAnsiTheme="minorHAnsi"/>
          <w:bCs/>
          <w:sz w:val="24"/>
          <w:szCs w:val="24"/>
        </w:rPr>
        <w:t xml:space="preserve">of Greek academic women </w:t>
      </w:r>
      <w:r w:rsidR="007155F2" w:rsidRPr="0074083C">
        <w:rPr>
          <w:rFonts w:asciiTheme="minorHAnsi" w:hAnsiTheme="minorHAnsi"/>
          <w:bCs/>
          <w:sz w:val="24"/>
          <w:szCs w:val="24"/>
        </w:rPr>
        <w:t>that relate to the contingencies of participation and recognition in specific domains and settings</w:t>
      </w:r>
      <w:r w:rsidR="001124C8" w:rsidRPr="0074083C">
        <w:rPr>
          <w:rFonts w:asciiTheme="minorHAnsi" w:hAnsiTheme="minorHAnsi"/>
          <w:bCs/>
          <w:sz w:val="24"/>
          <w:szCs w:val="24"/>
        </w:rPr>
        <w:t xml:space="preserve"> (Noble, 2009)</w:t>
      </w:r>
      <w:r w:rsidR="007155F2" w:rsidRPr="0074083C">
        <w:rPr>
          <w:rFonts w:asciiTheme="minorHAnsi" w:hAnsiTheme="minorHAnsi"/>
          <w:bCs/>
          <w:sz w:val="24"/>
          <w:szCs w:val="24"/>
        </w:rPr>
        <w:t xml:space="preserve">. </w:t>
      </w:r>
    </w:p>
    <w:p w:rsidR="00BE2BFB" w:rsidRPr="0074083C" w:rsidRDefault="0050319A" w:rsidP="0074083C">
      <w:pPr>
        <w:tabs>
          <w:tab w:val="num" w:pos="720"/>
        </w:tabs>
        <w:spacing w:before="100" w:beforeAutospacing="1" w:after="100" w:afterAutospacing="1"/>
        <w:rPr>
          <w:rFonts w:asciiTheme="minorHAnsi" w:hAnsiTheme="minorHAnsi"/>
          <w:bCs/>
          <w:sz w:val="24"/>
          <w:szCs w:val="24"/>
        </w:rPr>
      </w:pPr>
      <w:r w:rsidRPr="0074083C">
        <w:rPr>
          <w:rFonts w:asciiTheme="minorHAnsi" w:hAnsiTheme="minorHAnsi"/>
          <w:b/>
          <w:bCs/>
          <w:sz w:val="24"/>
          <w:szCs w:val="24"/>
        </w:rPr>
        <w:t>Findings:</w:t>
      </w:r>
      <w:r w:rsidRPr="0074083C">
        <w:rPr>
          <w:rFonts w:asciiTheme="minorHAnsi" w:hAnsiTheme="minorHAnsi"/>
          <w:bCs/>
          <w:sz w:val="24"/>
          <w:szCs w:val="24"/>
        </w:rPr>
        <w:t xml:space="preserve"> </w:t>
      </w:r>
      <w:r w:rsidR="00947F35" w:rsidRPr="0074083C">
        <w:rPr>
          <w:rFonts w:asciiTheme="minorHAnsi" w:hAnsiTheme="minorHAnsi"/>
          <w:bCs/>
          <w:sz w:val="24"/>
          <w:szCs w:val="24"/>
        </w:rPr>
        <w:t xml:space="preserve"> Greek women’s accounts oscillated from constructions of academic medicine as a de-gendered profession to compelling notions of lack of entitlement of their participation and advancement in it</w:t>
      </w:r>
      <w:r w:rsidR="0074083C" w:rsidRPr="0074083C">
        <w:rPr>
          <w:rFonts w:asciiTheme="minorHAnsi" w:hAnsiTheme="minorHAnsi"/>
          <w:bCs/>
          <w:sz w:val="24"/>
          <w:szCs w:val="24"/>
        </w:rPr>
        <w:t xml:space="preserve">. </w:t>
      </w:r>
      <w:r w:rsidR="005557A2">
        <w:rPr>
          <w:rFonts w:asciiTheme="minorHAnsi" w:hAnsiTheme="minorHAnsi"/>
          <w:bCs/>
          <w:sz w:val="24"/>
          <w:szCs w:val="24"/>
        </w:rPr>
        <w:t>To resist exclusion in academic medicine women employed a</w:t>
      </w:r>
      <w:r w:rsidR="0074083C" w:rsidRPr="0074083C">
        <w:rPr>
          <w:rFonts w:asciiTheme="minorHAnsi" w:hAnsiTheme="minorHAnsi"/>
          <w:bCs/>
          <w:sz w:val="24"/>
          <w:szCs w:val="24"/>
        </w:rPr>
        <w:t xml:space="preserve"> number of </w:t>
      </w:r>
      <w:r w:rsidR="0074083C">
        <w:rPr>
          <w:rFonts w:asciiTheme="minorHAnsi" w:hAnsiTheme="minorHAnsi"/>
          <w:bCs/>
          <w:sz w:val="24"/>
          <w:szCs w:val="24"/>
        </w:rPr>
        <w:t xml:space="preserve">embodied </w:t>
      </w:r>
      <w:r w:rsidR="0074083C" w:rsidRPr="0074083C">
        <w:rPr>
          <w:rFonts w:asciiTheme="minorHAnsi" w:hAnsiTheme="minorHAnsi"/>
          <w:bCs/>
          <w:sz w:val="24"/>
          <w:szCs w:val="24"/>
        </w:rPr>
        <w:t>strategies</w:t>
      </w:r>
      <w:r w:rsidR="005557A2">
        <w:rPr>
          <w:rFonts w:asciiTheme="minorHAnsi" w:hAnsiTheme="minorHAnsi"/>
          <w:bCs/>
          <w:sz w:val="24"/>
          <w:szCs w:val="24"/>
        </w:rPr>
        <w:t>,</w:t>
      </w:r>
      <w:r w:rsidR="0074083C" w:rsidRPr="0074083C">
        <w:rPr>
          <w:rFonts w:asciiTheme="minorHAnsi" w:hAnsiTheme="minorHAnsi"/>
          <w:bCs/>
          <w:sz w:val="24"/>
          <w:szCs w:val="24"/>
        </w:rPr>
        <w:t xml:space="preserve"> such as managing the </w:t>
      </w:r>
      <w:r w:rsidR="00E158F4" w:rsidRPr="0074083C">
        <w:rPr>
          <w:rFonts w:asciiTheme="minorHAnsi" w:hAnsiTheme="minorHAnsi"/>
          <w:bCs/>
          <w:sz w:val="24"/>
          <w:szCs w:val="24"/>
        </w:rPr>
        <w:t xml:space="preserve">aesthetics of dress in line with the </w:t>
      </w:r>
      <w:r w:rsidR="0074083C">
        <w:rPr>
          <w:rFonts w:asciiTheme="minorHAnsi" w:hAnsiTheme="minorHAnsi"/>
          <w:bCs/>
          <w:sz w:val="24"/>
          <w:szCs w:val="24"/>
        </w:rPr>
        <w:t xml:space="preserve">gendered </w:t>
      </w:r>
      <w:r w:rsidR="00E158F4" w:rsidRPr="0074083C">
        <w:rPr>
          <w:rFonts w:asciiTheme="minorHAnsi" w:hAnsiTheme="minorHAnsi"/>
          <w:bCs/>
          <w:sz w:val="24"/>
          <w:szCs w:val="24"/>
        </w:rPr>
        <w:t>culture of different clinical specialities</w:t>
      </w:r>
      <w:r w:rsidR="0074083C" w:rsidRPr="0074083C">
        <w:rPr>
          <w:rFonts w:asciiTheme="minorHAnsi" w:hAnsiTheme="minorHAnsi"/>
          <w:bCs/>
          <w:sz w:val="24"/>
          <w:szCs w:val="24"/>
        </w:rPr>
        <w:t xml:space="preserve">; </w:t>
      </w:r>
      <w:r w:rsidR="00F93614">
        <w:rPr>
          <w:rFonts w:asciiTheme="minorHAnsi" w:hAnsiTheme="minorHAnsi"/>
          <w:bCs/>
          <w:sz w:val="24"/>
          <w:szCs w:val="24"/>
        </w:rPr>
        <w:t>desexualised demeanour</w:t>
      </w:r>
      <w:r w:rsidR="005557A2">
        <w:rPr>
          <w:rFonts w:asciiTheme="minorHAnsi" w:hAnsiTheme="minorHAnsi"/>
          <w:bCs/>
          <w:sz w:val="24"/>
          <w:szCs w:val="24"/>
        </w:rPr>
        <w:t xml:space="preserve">; </w:t>
      </w:r>
      <w:r w:rsidR="00F93614">
        <w:rPr>
          <w:rFonts w:asciiTheme="minorHAnsi" w:hAnsiTheme="minorHAnsi"/>
          <w:bCs/>
          <w:sz w:val="24"/>
          <w:szCs w:val="24"/>
        </w:rPr>
        <w:t>‘</w:t>
      </w:r>
      <w:r w:rsidR="00E158F4" w:rsidRPr="0074083C">
        <w:rPr>
          <w:rFonts w:asciiTheme="minorHAnsi" w:hAnsiTheme="minorHAnsi"/>
          <w:bCs/>
          <w:sz w:val="24"/>
          <w:szCs w:val="24"/>
        </w:rPr>
        <w:t>acceptable</w:t>
      </w:r>
      <w:r w:rsidR="00F93614">
        <w:rPr>
          <w:rFonts w:asciiTheme="minorHAnsi" w:hAnsiTheme="minorHAnsi"/>
          <w:bCs/>
          <w:sz w:val="24"/>
          <w:szCs w:val="24"/>
        </w:rPr>
        <w:t>’</w:t>
      </w:r>
      <w:r w:rsidR="00E158F4" w:rsidRPr="0074083C">
        <w:rPr>
          <w:rFonts w:asciiTheme="minorHAnsi" w:hAnsiTheme="minorHAnsi"/>
          <w:bCs/>
          <w:sz w:val="24"/>
          <w:szCs w:val="24"/>
        </w:rPr>
        <w:t xml:space="preserve"> ways of speaking in meetings</w:t>
      </w:r>
      <w:r w:rsidR="0074083C">
        <w:rPr>
          <w:rFonts w:asciiTheme="minorHAnsi" w:hAnsiTheme="minorHAnsi"/>
          <w:bCs/>
          <w:sz w:val="24"/>
          <w:szCs w:val="24"/>
        </w:rPr>
        <w:t>;</w:t>
      </w:r>
      <w:r w:rsidR="00E158F4" w:rsidRPr="0074083C">
        <w:rPr>
          <w:rFonts w:asciiTheme="minorHAnsi" w:hAnsiTheme="minorHAnsi"/>
          <w:bCs/>
          <w:sz w:val="24"/>
          <w:szCs w:val="24"/>
        </w:rPr>
        <w:t xml:space="preserve"> </w:t>
      </w:r>
      <w:r w:rsidR="00F93614">
        <w:rPr>
          <w:rFonts w:asciiTheme="minorHAnsi" w:hAnsiTheme="minorHAnsi"/>
          <w:bCs/>
          <w:sz w:val="24"/>
          <w:szCs w:val="24"/>
        </w:rPr>
        <w:t xml:space="preserve">avoiding conflict particularly with male colleagues; </w:t>
      </w:r>
      <w:r w:rsidR="00E158F4" w:rsidRPr="0074083C">
        <w:rPr>
          <w:rFonts w:asciiTheme="minorHAnsi" w:hAnsiTheme="minorHAnsi"/>
          <w:bCs/>
          <w:sz w:val="24"/>
          <w:szCs w:val="24"/>
        </w:rPr>
        <w:t>working harder than men</w:t>
      </w:r>
      <w:r w:rsidR="0074083C">
        <w:rPr>
          <w:rFonts w:asciiTheme="minorHAnsi" w:hAnsiTheme="minorHAnsi"/>
          <w:bCs/>
          <w:sz w:val="24"/>
          <w:szCs w:val="24"/>
        </w:rPr>
        <w:t>; and p</w:t>
      </w:r>
      <w:r w:rsidR="00E158F4" w:rsidRPr="0074083C">
        <w:rPr>
          <w:rFonts w:asciiTheme="minorHAnsi" w:hAnsiTheme="minorHAnsi"/>
          <w:bCs/>
          <w:sz w:val="24"/>
          <w:szCs w:val="24"/>
        </w:rPr>
        <w:t>erforming em</w:t>
      </w:r>
      <w:r w:rsidR="005557A2">
        <w:rPr>
          <w:rFonts w:asciiTheme="minorHAnsi" w:hAnsiTheme="minorHAnsi"/>
          <w:bCs/>
          <w:sz w:val="24"/>
          <w:szCs w:val="24"/>
        </w:rPr>
        <w:t xml:space="preserve">otional work with medical students. Although these highly gendered performative acts were scripted along the lines of </w:t>
      </w:r>
      <w:r w:rsidR="009679B6">
        <w:rPr>
          <w:rFonts w:asciiTheme="minorHAnsi" w:hAnsiTheme="minorHAnsi"/>
          <w:bCs/>
          <w:sz w:val="24"/>
          <w:szCs w:val="24"/>
        </w:rPr>
        <w:t xml:space="preserve">heteronormative and </w:t>
      </w:r>
      <w:r w:rsidR="005557A2">
        <w:rPr>
          <w:rFonts w:asciiTheme="minorHAnsi" w:hAnsiTheme="minorHAnsi"/>
          <w:bCs/>
          <w:sz w:val="24"/>
          <w:szCs w:val="24"/>
        </w:rPr>
        <w:t>p</w:t>
      </w:r>
      <w:r w:rsidR="009679B6">
        <w:rPr>
          <w:rFonts w:asciiTheme="minorHAnsi" w:hAnsiTheme="minorHAnsi"/>
          <w:bCs/>
          <w:sz w:val="24"/>
          <w:szCs w:val="24"/>
        </w:rPr>
        <w:t>atriarchal (</w:t>
      </w:r>
      <w:proofErr w:type="spellStart"/>
      <w:r w:rsidR="009679B6">
        <w:rPr>
          <w:rFonts w:asciiTheme="minorHAnsi" w:hAnsiTheme="minorHAnsi"/>
          <w:bCs/>
          <w:sz w:val="24"/>
          <w:szCs w:val="24"/>
        </w:rPr>
        <w:t>Bulter</w:t>
      </w:r>
      <w:proofErr w:type="spellEnd"/>
      <w:r w:rsidR="009679B6">
        <w:rPr>
          <w:rFonts w:asciiTheme="minorHAnsi" w:hAnsiTheme="minorHAnsi"/>
          <w:bCs/>
          <w:sz w:val="24"/>
          <w:szCs w:val="24"/>
        </w:rPr>
        <w:t xml:space="preserve">, 1990; Guano, 2007) norms, </w:t>
      </w:r>
      <w:r w:rsidR="00AE1329">
        <w:rPr>
          <w:rFonts w:asciiTheme="minorHAnsi" w:hAnsiTheme="minorHAnsi"/>
          <w:bCs/>
          <w:sz w:val="24"/>
          <w:szCs w:val="24"/>
        </w:rPr>
        <w:t xml:space="preserve">and the class capital of academic women, </w:t>
      </w:r>
      <w:r w:rsidR="005557A2">
        <w:rPr>
          <w:rFonts w:asciiTheme="minorHAnsi" w:hAnsiTheme="minorHAnsi"/>
          <w:bCs/>
          <w:sz w:val="24"/>
          <w:szCs w:val="24"/>
        </w:rPr>
        <w:t>th</w:t>
      </w:r>
      <w:r w:rsidR="00AE1329">
        <w:rPr>
          <w:rFonts w:asciiTheme="minorHAnsi" w:hAnsiTheme="minorHAnsi"/>
          <w:bCs/>
          <w:sz w:val="24"/>
          <w:szCs w:val="24"/>
        </w:rPr>
        <w:t xml:space="preserve">ey did after all enable </w:t>
      </w:r>
      <w:r w:rsidR="00F93614">
        <w:rPr>
          <w:rFonts w:asciiTheme="minorHAnsi" w:hAnsiTheme="minorHAnsi"/>
          <w:bCs/>
          <w:sz w:val="24"/>
          <w:szCs w:val="24"/>
        </w:rPr>
        <w:t>them</w:t>
      </w:r>
      <w:r w:rsidR="005557A2">
        <w:rPr>
          <w:rFonts w:asciiTheme="minorHAnsi" w:hAnsiTheme="minorHAnsi"/>
          <w:bCs/>
          <w:sz w:val="24"/>
          <w:szCs w:val="24"/>
        </w:rPr>
        <w:t xml:space="preserve"> to </w:t>
      </w:r>
      <w:r w:rsidR="008A1C7B">
        <w:rPr>
          <w:rFonts w:asciiTheme="minorHAnsi" w:hAnsiTheme="minorHAnsi"/>
          <w:bCs/>
          <w:sz w:val="24"/>
          <w:szCs w:val="24"/>
        </w:rPr>
        <w:t>resist their marginalised position</w:t>
      </w:r>
      <w:r w:rsidR="00AE1329">
        <w:rPr>
          <w:rFonts w:asciiTheme="minorHAnsi" w:hAnsiTheme="minorHAnsi"/>
          <w:bCs/>
          <w:sz w:val="24"/>
          <w:szCs w:val="24"/>
        </w:rPr>
        <w:t xml:space="preserve">. I </w:t>
      </w:r>
      <w:r w:rsidR="008A1C7B">
        <w:rPr>
          <w:rFonts w:asciiTheme="minorHAnsi" w:hAnsiTheme="minorHAnsi"/>
          <w:bCs/>
          <w:sz w:val="24"/>
          <w:szCs w:val="24"/>
        </w:rPr>
        <w:t>argue that</w:t>
      </w:r>
      <w:r w:rsidR="00BE2BFB" w:rsidRPr="0074083C">
        <w:rPr>
          <w:rFonts w:asciiTheme="minorHAnsi" w:hAnsiTheme="minorHAnsi"/>
          <w:bCs/>
          <w:sz w:val="24"/>
          <w:szCs w:val="24"/>
        </w:rPr>
        <w:t xml:space="preserve"> </w:t>
      </w:r>
      <w:bookmarkStart w:id="0" w:name="_GoBack"/>
      <w:r w:rsidR="00BE2BFB" w:rsidRPr="00AE50B6">
        <w:rPr>
          <w:rFonts w:asciiTheme="minorHAnsi" w:hAnsiTheme="minorHAnsi"/>
          <w:bCs/>
          <w:i/>
          <w:sz w:val="24"/>
          <w:szCs w:val="24"/>
        </w:rPr>
        <w:t>‘playing it right’</w:t>
      </w:r>
      <w:bookmarkEnd w:id="0"/>
      <w:r w:rsidR="00BE2BFB" w:rsidRPr="0074083C">
        <w:rPr>
          <w:rFonts w:asciiTheme="minorHAnsi" w:hAnsiTheme="minorHAnsi"/>
          <w:bCs/>
          <w:sz w:val="24"/>
          <w:szCs w:val="24"/>
        </w:rPr>
        <w:t xml:space="preserve"> in gendered academic contexts is a complex and sophisticated process for Greek women that requires </w:t>
      </w:r>
      <w:r w:rsidR="008F6058">
        <w:rPr>
          <w:rFonts w:asciiTheme="minorHAnsi" w:hAnsiTheme="minorHAnsi"/>
          <w:bCs/>
          <w:sz w:val="24"/>
          <w:szCs w:val="24"/>
        </w:rPr>
        <w:t xml:space="preserve">both </w:t>
      </w:r>
      <w:r w:rsidR="008A1C7B">
        <w:rPr>
          <w:rFonts w:asciiTheme="minorHAnsi" w:hAnsiTheme="minorHAnsi"/>
          <w:bCs/>
          <w:sz w:val="24"/>
          <w:szCs w:val="24"/>
        </w:rPr>
        <w:t xml:space="preserve">resistance and consent. </w:t>
      </w:r>
    </w:p>
    <w:p w:rsidR="008C305A" w:rsidRPr="0074083C" w:rsidRDefault="008C305A" w:rsidP="00BE2BFB">
      <w:pPr>
        <w:spacing w:before="100" w:beforeAutospacing="1" w:after="100" w:afterAutospacing="1"/>
        <w:rPr>
          <w:rFonts w:asciiTheme="minorHAnsi" w:hAnsiTheme="minorHAnsi"/>
          <w:b/>
          <w:bCs/>
          <w:sz w:val="24"/>
          <w:szCs w:val="24"/>
        </w:rPr>
      </w:pPr>
      <w:r w:rsidRPr="0074083C">
        <w:rPr>
          <w:rFonts w:asciiTheme="minorHAnsi" w:hAnsiTheme="minorHAnsi"/>
          <w:b/>
          <w:bCs/>
          <w:sz w:val="24"/>
          <w:szCs w:val="24"/>
        </w:rPr>
        <w:t xml:space="preserve">Theoretical/Practical Implications: </w:t>
      </w:r>
      <w:r w:rsidR="008A1C7B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EC2EF2" w:rsidRPr="008A1C7B">
        <w:rPr>
          <w:rFonts w:asciiTheme="minorHAnsi" w:hAnsiTheme="minorHAnsi"/>
          <w:bCs/>
          <w:sz w:val="24"/>
          <w:szCs w:val="24"/>
        </w:rPr>
        <w:t xml:space="preserve">This paper contributes to </w:t>
      </w:r>
      <w:r w:rsidR="00F93614">
        <w:rPr>
          <w:rFonts w:asciiTheme="minorHAnsi" w:hAnsiTheme="minorHAnsi"/>
          <w:bCs/>
          <w:sz w:val="24"/>
          <w:szCs w:val="24"/>
        </w:rPr>
        <w:t>knowledge</w:t>
      </w:r>
      <w:r w:rsidR="00EC2EF2" w:rsidRPr="008A1C7B">
        <w:rPr>
          <w:rFonts w:asciiTheme="minorHAnsi" w:hAnsiTheme="minorHAnsi"/>
          <w:bCs/>
          <w:sz w:val="24"/>
          <w:szCs w:val="24"/>
        </w:rPr>
        <w:t xml:space="preserve"> about the performative politics of gender</w:t>
      </w:r>
      <w:r w:rsidR="00D72BFE">
        <w:rPr>
          <w:rFonts w:asciiTheme="minorHAnsi" w:hAnsiTheme="minorHAnsi"/>
          <w:bCs/>
          <w:sz w:val="24"/>
          <w:szCs w:val="24"/>
        </w:rPr>
        <w:t>, competency,</w:t>
      </w:r>
      <w:r w:rsidR="00EC2EF2">
        <w:rPr>
          <w:rFonts w:asciiTheme="minorHAnsi" w:hAnsiTheme="minorHAnsi"/>
          <w:bCs/>
          <w:sz w:val="24"/>
          <w:szCs w:val="24"/>
        </w:rPr>
        <w:t xml:space="preserve"> and legitimacy</w:t>
      </w:r>
      <w:r w:rsidR="00EC2EF2" w:rsidRPr="008A1C7B">
        <w:rPr>
          <w:rFonts w:asciiTheme="minorHAnsi" w:hAnsiTheme="minorHAnsi"/>
          <w:bCs/>
          <w:sz w:val="24"/>
          <w:szCs w:val="24"/>
        </w:rPr>
        <w:t xml:space="preserve"> in academic </w:t>
      </w:r>
      <w:r w:rsidR="00EC2EF2">
        <w:rPr>
          <w:rFonts w:asciiTheme="minorHAnsi" w:hAnsiTheme="minorHAnsi"/>
          <w:bCs/>
          <w:sz w:val="24"/>
          <w:szCs w:val="24"/>
        </w:rPr>
        <w:t xml:space="preserve">spaces and raises awareness about the agency of women in patriarchal </w:t>
      </w:r>
      <w:r w:rsidR="009679B6">
        <w:rPr>
          <w:rFonts w:asciiTheme="minorHAnsi" w:hAnsiTheme="minorHAnsi"/>
          <w:bCs/>
          <w:sz w:val="24"/>
          <w:szCs w:val="24"/>
        </w:rPr>
        <w:t xml:space="preserve">work </w:t>
      </w:r>
      <w:r w:rsidR="00EC2EF2">
        <w:rPr>
          <w:rFonts w:asciiTheme="minorHAnsi" w:hAnsiTheme="minorHAnsi"/>
          <w:bCs/>
          <w:sz w:val="24"/>
          <w:szCs w:val="24"/>
        </w:rPr>
        <w:t xml:space="preserve">contexts.  </w:t>
      </w:r>
    </w:p>
    <w:p w:rsidR="0050319A" w:rsidRPr="00D72BFE" w:rsidRDefault="0050319A" w:rsidP="00BE2BFB">
      <w:pPr>
        <w:spacing w:before="100" w:beforeAutospacing="1" w:after="100" w:afterAutospacing="1"/>
        <w:rPr>
          <w:rFonts w:asciiTheme="minorHAnsi" w:hAnsiTheme="minorHAnsi"/>
          <w:bCs/>
          <w:sz w:val="24"/>
          <w:szCs w:val="24"/>
        </w:rPr>
      </w:pPr>
      <w:r w:rsidRPr="0074083C">
        <w:rPr>
          <w:rFonts w:asciiTheme="minorHAnsi" w:hAnsiTheme="minorHAnsi"/>
          <w:b/>
          <w:bCs/>
          <w:sz w:val="24"/>
          <w:szCs w:val="24"/>
        </w:rPr>
        <w:t xml:space="preserve">Originality/Value: </w:t>
      </w:r>
      <w:r w:rsidR="00EC2EF2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EC2EF2" w:rsidRPr="00EC2EF2">
        <w:rPr>
          <w:rFonts w:asciiTheme="minorHAnsi" w:hAnsiTheme="minorHAnsi"/>
          <w:bCs/>
          <w:sz w:val="24"/>
          <w:szCs w:val="24"/>
        </w:rPr>
        <w:t xml:space="preserve">Attention to the </w:t>
      </w:r>
      <w:r w:rsidR="00D72BFE">
        <w:rPr>
          <w:rFonts w:asciiTheme="minorHAnsi" w:hAnsiTheme="minorHAnsi"/>
          <w:bCs/>
          <w:sz w:val="24"/>
          <w:szCs w:val="24"/>
        </w:rPr>
        <w:t xml:space="preserve">respectability and legitimacy projects of professional women can </w:t>
      </w:r>
      <w:r w:rsidR="00AE50B6">
        <w:rPr>
          <w:rFonts w:asciiTheme="minorHAnsi" w:hAnsiTheme="minorHAnsi"/>
          <w:bCs/>
          <w:sz w:val="24"/>
          <w:szCs w:val="24"/>
        </w:rPr>
        <w:t xml:space="preserve">raise awareness about gendered inclusion in organisations. </w:t>
      </w:r>
    </w:p>
    <w:p w:rsidR="008B37B5" w:rsidRPr="0074083C" w:rsidRDefault="008B37B5">
      <w:pPr>
        <w:rPr>
          <w:sz w:val="24"/>
          <w:szCs w:val="24"/>
        </w:rPr>
      </w:pPr>
    </w:p>
    <w:sectPr w:rsidR="008B37B5" w:rsidRPr="0074083C" w:rsidSect="008B37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C1595"/>
    <w:multiLevelType w:val="hybridMultilevel"/>
    <w:tmpl w:val="073CE32A"/>
    <w:lvl w:ilvl="0" w:tplc="8306DD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68E90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4C74E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5896B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82B8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8E3A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4E70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10AA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BCC3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2BFB"/>
    <w:rsid w:val="00037B1D"/>
    <w:rsid w:val="000475FB"/>
    <w:rsid w:val="00084BA4"/>
    <w:rsid w:val="001124C8"/>
    <w:rsid w:val="001372C4"/>
    <w:rsid w:val="00177241"/>
    <w:rsid w:val="002B603E"/>
    <w:rsid w:val="00372368"/>
    <w:rsid w:val="004F083F"/>
    <w:rsid w:val="0050319A"/>
    <w:rsid w:val="005557A2"/>
    <w:rsid w:val="005803CE"/>
    <w:rsid w:val="005A528C"/>
    <w:rsid w:val="005D39A9"/>
    <w:rsid w:val="006C255E"/>
    <w:rsid w:val="007155F2"/>
    <w:rsid w:val="0074083C"/>
    <w:rsid w:val="008A1C7B"/>
    <w:rsid w:val="008B37B5"/>
    <w:rsid w:val="008C305A"/>
    <w:rsid w:val="008F6058"/>
    <w:rsid w:val="00947F35"/>
    <w:rsid w:val="009679B6"/>
    <w:rsid w:val="009872AF"/>
    <w:rsid w:val="00A02246"/>
    <w:rsid w:val="00A54881"/>
    <w:rsid w:val="00AE1329"/>
    <w:rsid w:val="00AE50B6"/>
    <w:rsid w:val="00BE2BFB"/>
    <w:rsid w:val="00C56DDD"/>
    <w:rsid w:val="00C9330F"/>
    <w:rsid w:val="00D72BFE"/>
    <w:rsid w:val="00DC6B66"/>
    <w:rsid w:val="00E158F4"/>
    <w:rsid w:val="00EB56D4"/>
    <w:rsid w:val="00EC2EF2"/>
    <w:rsid w:val="00F9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BF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83C"/>
    <w:pPr>
      <w:ind w:left="720"/>
      <w:contextualSpacing/>
    </w:pPr>
    <w:rPr>
      <w:rFonts w:ascii="Times New Roman" w:eastAsia="Times New Roman" w:hAnsi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7382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899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96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mania</dc:creator>
  <cp:lastModifiedBy>Tsouroufli, Maria</cp:lastModifiedBy>
  <cp:revision>6</cp:revision>
  <dcterms:created xsi:type="dcterms:W3CDTF">2015-10-09T20:24:00Z</dcterms:created>
  <dcterms:modified xsi:type="dcterms:W3CDTF">2016-02-29T12:24:00Z</dcterms:modified>
</cp:coreProperties>
</file>