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72D" w:rsidRPr="0058172D" w:rsidRDefault="0058172D" w:rsidP="0058172D">
      <w:pPr>
        <w:spacing w:line="360" w:lineRule="auto"/>
        <w:jc w:val="both"/>
        <w:rPr>
          <w:rFonts w:ascii="Times New Roman" w:hAnsi="Times New Roman"/>
          <w:sz w:val="24"/>
          <w:szCs w:val="24"/>
        </w:rPr>
      </w:pPr>
      <w:proofErr w:type="spellStart"/>
      <w:r w:rsidRPr="0058172D">
        <w:rPr>
          <w:rFonts w:ascii="Times New Roman" w:hAnsi="Times New Roman"/>
          <w:sz w:val="24"/>
          <w:szCs w:val="24"/>
        </w:rPr>
        <w:t>Kanellos-Panagiotis</w:t>
      </w:r>
      <w:proofErr w:type="spellEnd"/>
      <w:r w:rsidRPr="0058172D">
        <w:rPr>
          <w:rFonts w:ascii="Times New Roman" w:hAnsi="Times New Roman"/>
          <w:sz w:val="24"/>
          <w:szCs w:val="24"/>
        </w:rPr>
        <w:t xml:space="preserve"> </w:t>
      </w:r>
      <w:proofErr w:type="spellStart"/>
      <w:r w:rsidRPr="0058172D">
        <w:rPr>
          <w:rFonts w:ascii="Times New Roman" w:hAnsi="Times New Roman"/>
          <w:sz w:val="24"/>
          <w:szCs w:val="24"/>
        </w:rPr>
        <w:t>Nikolopoulos</w:t>
      </w:r>
      <w:proofErr w:type="spellEnd"/>
      <w:r w:rsidRPr="0058172D">
        <w:rPr>
          <w:rFonts w:ascii="Times New Roman" w:hAnsi="Times New Roman"/>
          <w:sz w:val="24"/>
          <w:szCs w:val="24"/>
        </w:rPr>
        <w:t xml:space="preserve"> Dip., B.A. (</w:t>
      </w:r>
      <w:proofErr w:type="spellStart"/>
      <w:r w:rsidRPr="0058172D">
        <w:rPr>
          <w:rFonts w:ascii="Times New Roman" w:hAnsi="Times New Roman"/>
          <w:sz w:val="24"/>
          <w:szCs w:val="24"/>
        </w:rPr>
        <w:t>Hons</w:t>
      </w:r>
      <w:proofErr w:type="spellEnd"/>
      <w:r w:rsidRPr="0058172D">
        <w:rPr>
          <w:rFonts w:ascii="Times New Roman" w:hAnsi="Times New Roman"/>
          <w:sz w:val="24"/>
          <w:szCs w:val="24"/>
        </w:rPr>
        <w:t xml:space="preserve">), PGCTM, M.A., M.B.A. </w:t>
      </w:r>
    </w:p>
    <w:p w:rsidR="0058172D" w:rsidRPr="0058172D" w:rsidRDefault="0058172D" w:rsidP="0058172D">
      <w:pPr>
        <w:spacing w:line="360" w:lineRule="auto"/>
        <w:jc w:val="both"/>
        <w:rPr>
          <w:rFonts w:ascii="Times New Roman" w:hAnsi="Times New Roman"/>
          <w:sz w:val="24"/>
          <w:szCs w:val="24"/>
        </w:rPr>
      </w:pPr>
      <w:r w:rsidRPr="0058172D">
        <w:rPr>
          <w:rFonts w:ascii="Times New Roman" w:hAnsi="Times New Roman"/>
          <w:sz w:val="24"/>
          <w:szCs w:val="24"/>
        </w:rPr>
        <w:t>Nationality: Greek</w:t>
      </w:r>
    </w:p>
    <w:p w:rsidR="0058172D" w:rsidRPr="0058172D" w:rsidRDefault="0058172D" w:rsidP="0058172D">
      <w:pPr>
        <w:spacing w:line="360" w:lineRule="auto"/>
        <w:jc w:val="both"/>
        <w:rPr>
          <w:rFonts w:ascii="Times New Roman" w:hAnsi="Times New Roman"/>
          <w:sz w:val="24"/>
          <w:szCs w:val="24"/>
        </w:rPr>
      </w:pPr>
      <w:r w:rsidRPr="0058172D">
        <w:rPr>
          <w:rFonts w:ascii="Times New Roman" w:hAnsi="Times New Roman"/>
          <w:sz w:val="24"/>
          <w:szCs w:val="24"/>
        </w:rPr>
        <w:t>DATE OF BIRTH: 15-8-70</w:t>
      </w:r>
    </w:p>
    <w:p w:rsidR="0058172D" w:rsidRPr="0058172D" w:rsidRDefault="0058172D" w:rsidP="0058172D">
      <w:pPr>
        <w:spacing w:line="360" w:lineRule="auto"/>
        <w:jc w:val="both"/>
        <w:rPr>
          <w:rFonts w:ascii="Times New Roman" w:hAnsi="Times New Roman"/>
          <w:sz w:val="24"/>
          <w:szCs w:val="24"/>
        </w:rPr>
      </w:pPr>
      <w:r w:rsidRPr="0058172D">
        <w:rPr>
          <w:rFonts w:ascii="Times New Roman" w:hAnsi="Times New Roman"/>
          <w:sz w:val="24"/>
          <w:szCs w:val="24"/>
        </w:rPr>
        <w:t xml:space="preserve">Address for correspondence: 29, </w:t>
      </w:r>
      <w:proofErr w:type="spellStart"/>
      <w:r w:rsidRPr="0058172D">
        <w:rPr>
          <w:rFonts w:ascii="Times New Roman" w:hAnsi="Times New Roman"/>
          <w:sz w:val="24"/>
          <w:szCs w:val="24"/>
        </w:rPr>
        <w:t>Labrou</w:t>
      </w:r>
      <w:proofErr w:type="spellEnd"/>
      <w:r w:rsidRPr="0058172D">
        <w:rPr>
          <w:rFonts w:ascii="Times New Roman" w:hAnsi="Times New Roman"/>
          <w:sz w:val="24"/>
          <w:szCs w:val="24"/>
        </w:rPr>
        <w:t xml:space="preserve"> </w:t>
      </w:r>
      <w:proofErr w:type="spellStart"/>
      <w:r w:rsidRPr="0058172D">
        <w:rPr>
          <w:rFonts w:ascii="Times New Roman" w:hAnsi="Times New Roman"/>
          <w:sz w:val="24"/>
          <w:szCs w:val="24"/>
        </w:rPr>
        <w:t>Katsoni</w:t>
      </w:r>
      <w:proofErr w:type="spellEnd"/>
      <w:r w:rsidRPr="0058172D">
        <w:rPr>
          <w:rFonts w:ascii="Times New Roman" w:hAnsi="Times New Roman"/>
          <w:sz w:val="24"/>
          <w:szCs w:val="24"/>
        </w:rPr>
        <w:t xml:space="preserve"> Str., Larissa 41223, Greece</w:t>
      </w:r>
    </w:p>
    <w:p w:rsidR="0058172D" w:rsidRPr="0058172D" w:rsidRDefault="0058172D" w:rsidP="0058172D">
      <w:pPr>
        <w:spacing w:line="360" w:lineRule="auto"/>
        <w:jc w:val="both"/>
        <w:rPr>
          <w:rFonts w:ascii="Times New Roman" w:hAnsi="Times New Roman"/>
          <w:sz w:val="24"/>
          <w:szCs w:val="24"/>
        </w:rPr>
      </w:pPr>
      <w:r w:rsidRPr="0058172D">
        <w:rPr>
          <w:rFonts w:ascii="Times New Roman" w:hAnsi="Times New Roman"/>
          <w:sz w:val="24"/>
          <w:szCs w:val="24"/>
        </w:rPr>
        <w:t>Contact telephone numbers: 0030 2410 285355 (Day)</w:t>
      </w:r>
    </w:p>
    <w:p w:rsidR="0058172D" w:rsidRPr="0058172D" w:rsidRDefault="0058172D" w:rsidP="0058172D">
      <w:pPr>
        <w:spacing w:line="360" w:lineRule="auto"/>
        <w:jc w:val="both"/>
        <w:rPr>
          <w:rFonts w:ascii="Times New Roman" w:hAnsi="Times New Roman"/>
          <w:sz w:val="24"/>
          <w:szCs w:val="24"/>
        </w:rPr>
      </w:pPr>
      <w:r w:rsidRPr="0058172D">
        <w:rPr>
          <w:rFonts w:ascii="Times New Roman" w:hAnsi="Times New Roman"/>
          <w:sz w:val="24"/>
          <w:szCs w:val="24"/>
        </w:rPr>
        <w:t xml:space="preserve">                                              0030 2410 555774 (Evening)</w:t>
      </w:r>
    </w:p>
    <w:p w:rsidR="0058172D" w:rsidRPr="0058172D" w:rsidRDefault="0058172D" w:rsidP="0058172D">
      <w:pPr>
        <w:spacing w:line="360" w:lineRule="auto"/>
        <w:jc w:val="both"/>
        <w:rPr>
          <w:rFonts w:ascii="Times New Roman" w:hAnsi="Times New Roman"/>
          <w:sz w:val="24"/>
          <w:szCs w:val="24"/>
        </w:rPr>
      </w:pPr>
      <w:r w:rsidRPr="0058172D">
        <w:rPr>
          <w:rFonts w:ascii="Times New Roman" w:hAnsi="Times New Roman"/>
          <w:sz w:val="24"/>
          <w:szCs w:val="24"/>
        </w:rPr>
        <w:t xml:space="preserve">                     Mobile phone: 00306937 209255</w:t>
      </w:r>
    </w:p>
    <w:p w:rsidR="0058172D" w:rsidRPr="0058172D" w:rsidRDefault="0058172D" w:rsidP="0058172D">
      <w:pPr>
        <w:spacing w:line="360" w:lineRule="auto"/>
        <w:jc w:val="both"/>
        <w:rPr>
          <w:rFonts w:ascii="Times New Roman" w:hAnsi="Times New Roman"/>
          <w:sz w:val="24"/>
          <w:szCs w:val="24"/>
        </w:rPr>
      </w:pPr>
      <w:r w:rsidRPr="0058172D">
        <w:rPr>
          <w:rFonts w:ascii="Times New Roman" w:hAnsi="Times New Roman"/>
          <w:sz w:val="24"/>
          <w:szCs w:val="24"/>
        </w:rPr>
        <w:t>E-mail: kpnikolopoulos70@yahoo.gr</w:t>
      </w:r>
    </w:p>
    <w:p w:rsidR="0058172D" w:rsidRPr="0058172D" w:rsidRDefault="0058172D" w:rsidP="0058172D">
      <w:pPr>
        <w:spacing w:line="360" w:lineRule="auto"/>
        <w:jc w:val="both"/>
        <w:rPr>
          <w:rFonts w:ascii="Times New Roman" w:hAnsi="Times New Roman"/>
          <w:sz w:val="24"/>
          <w:szCs w:val="24"/>
        </w:rPr>
      </w:pPr>
    </w:p>
    <w:p w:rsidR="0058172D" w:rsidRPr="0058172D" w:rsidRDefault="0058172D" w:rsidP="0058172D">
      <w:pPr>
        <w:spacing w:line="360" w:lineRule="auto"/>
        <w:jc w:val="both"/>
        <w:rPr>
          <w:rFonts w:ascii="Times New Roman" w:hAnsi="Times New Roman"/>
          <w:sz w:val="24"/>
          <w:szCs w:val="24"/>
        </w:rPr>
      </w:pPr>
      <w:proofErr w:type="spellStart"/>
      <w:r w:rsidRPr="0058172D">
        <w:rPr>
          <w:rFonts w:ascii="Times New Roman" w:hAnsi="Times New Roman"/>
          <w:sz w:val="24"/>
          <w:szCs w:val="24"/>
        </w:rPr>
        <w:t>Kanellos-Panagiotis</w:t>
      </w:r>
      <w:proofErr w:type="spellEnd"/>
      <w:r w:rsidRPr="0058172D">
        <w:rPr>
          <w:rFonts w:ascii="Times New Roman" w:hAnsi="Times New Roman"/>
          <w:sz w:val="24"/>
          <w:szCs w:val="24"/>
        </w:rPr>
        <w:t xml:space="preserve"> </w:t>
      </w:r>
      <w:proofErr w:type="spellStart"/>
      <w:r w:rsidRPr="0058172D">
        <w:rPr>
          <w:rFonts w:ascii="Times New Roman" w:hAnsi="Times New Roman"/>
          <w:sz w:val="24"/>
          <w:szCs w:val="24"/>
        </w:rPr>
        <w:t>Nikolopoulos</w:t>
      </w:r>
      <w:proofErr w:type="spellEnd"/>
      <w:r w:rsidRPr="0058172D">
        <w:rPr>
          <w:rFonts w:ascii="Times New Roman" w:hAnsi="Times New Roman"/>
          <w:sz w:val="24"/>
          <w:szCs w:val="24"/>
        </w:rPr>
        <w:t xml:space="preserve"> is a doctoral candidate at the Open University of the Netherlands (Open </w:t>
      </w:r>
      <w:proofErr w:type="spellStart"/>
      <w:r w:rsidRPr="0058172D">
        <w:rPr>
          <w:rFonts w:ascii="Times New Roman" w:hAnsi="Times New Roman"/>
          <w:sz w:val="24"/>
          <w:szCs w:val="24"/>
        </w:rPr>
        <w:t>Universiteit</w:t>
      </w:r>
      <w:proofErr w:type="spellEnd"/>
      <w:r w:rsidRPr="0058172D">
        <w:rPr>
          <w:rFonts w:ascii="Times New Roman" w:hAnsi="Times New Roman"/>
          <w:sz w:val="24"/>
          <w:szCs w:val="24"/>
        </w:rPr>
        <w:t xml:space="preserve"> Nederland). At the same time he co-directs the family business in the field of foreign languages and computing as well as online education for Greek and overseas markets. His research interests include Culture and Entrepreneurship and Human Resource Management for hi-tech Small and Medium Sized Enterprises. He has presented the results of a pilot study conducted in the Netherlands and Greece regarding his PhD research in the form of developmental papers in two high tech scientific conferences in Turin and Manchester. A chapter containing the theoretical framework of his PhD research is going to be published later this year by Edward Elgar in a volume about the Global Knowledge Workers.</w:t>
      </w:r>
    </w:p>
    <w:p w:rsidR="0058172D" w:rsidRDefault="0058172D" w:rsidP="0057023A">
      <w:pPr>
        <w:spacing w:line="360" w:lineRule="auto"/>
        <w:jc w:val="both"/>
        <w:rPr>
          <w:rFonts w:ascii="Times New Roman" w:hAnsi="Times New Roman"/>
          <w:sz w:val="24"/>
          <w:szCs w:val="24"/>
        </w:rPr>
      </w:pPr>
    </w:p>
    <w:p w:rsidR="0058172D" w:rsidRDefault="0058172D" w:rsidP="0057023A">
      <w:pPr>
        <w:spacing w:line="360" w:lineRule="auto"/>
        <w:jc w:val="both"/>
        <w:rPr>
          <w:rFonts w:ascii="Times New Roman" w:hAnsi="Times New Roman"/>
          <w:sz w:val="24"/>
          <w:szCs w:val="24"/>
        </w:rPr>
      </w:pPr>
    </w:p>
    <w:p w:rsidR="0058172D" w:rsidRDefault="0058172D" w:rsidP="0057023A">
      <w:pPr>
        <w:spacing w:line="360" w:lineRule="auto"/>
        <w:jc w:val="both"/>
        <w:rPr>
          <w:rFonts w:ascii="Times New Roman" w:hAnsi="Times New Roman"/>
          <w:sz w:val="24"/>
          <w:szCs w:val="24"/>
        </w:rPr>
      </w:pPr>
    </w:p>
    <w:p w:rsidR="0058172D" w:rsidRDefault="0058172D" w:rsidP="0057023A">
      <w:pPr>
        <w:spacing w:line="360" w:lineRule="auto"/>
        <w:jc w:val="both"/>
        <w:rPr>
          <w:rFonts w:ascii="Times New Roman" w:hAnsi="Times New Roman"/>
          <w:sz w:val="24"/>
          <w:szCs w:val="24"/>
        </w:rPr>
      </w:pPr>
    </w:p>
    <w:p w:rsidR="0058172D" w:rsidRDefault="0058172D" w:rsidP="0057023A">
      <w:pPr>
        <w:spacing w:line="360" w:lineRule="auto"/>
        <w:jc w:val="both"/>
        <w:rPr>
          <w:rFonts w:ascii="Times New Roman" w:hAnsi="Times New Roman"/>
          <w:sz w:val="24"/>
          <w:szCs w:val="24"/>
        </w:rPr>
      </w:pPr>
    </w:p>
    <w:p w:rsidR="0058172D" w:rsidRDefault="0058172D" w:rsidP="0057023A">
      <w:pPr>
        <w:spacing w:line="360" w:lineRule="auto"/>
        <w:jc w:val="both"/>
        <w:rPr>
          <w:rFonts w:ascii="Times New Roman" w:hAnsi="Times New Roman"/>
          <w:sz w:val="24"/>
          <w:szCs w:val="24"/>
        </w:rPr>
      </w:pPr>
    </w:p>
    <w:p w:rsidR="0058172D" w:rsidRPr="0058172D" w:rsidRDefault="0058172D" w:rsidP="0057023A">
      <w:pPr>
        <w:spacing w:line="360" w:lineRule="auto"/>
        <w:jc w:val="both"/>
        <w:rPr>
          <w:rFonts w:ascii="Times New Roman" w:hAnsi="Times New Roman"/>
          <w:b/>
          <w:sz w:val="24"/>
          <w:szCs w:val="24"/>
          <w:u w:val="single"/>
        </w:rPr>
      </w:pPr>
      <w:r>
        <w:rPr>
          <w:rFonts w:ascii="Times New Roman" w:hAnsi="Times New Roman"/>
          <w:b/>
          <w:sz w:val="24"/>
          <w:szCs w:val="24"/>
          <w:u w:val="single"/>
        </w:rPr>
        <w:lastRenderedPageBreak/>
        <w:t>CASE STUDY</w:t>
      </w:r>
    </w:p>
    <w:p w:rsidR="00231587" w:rsidRPr="0048699F" w:rsidRDefault="00231587" w:rsidP="0057023A">
      <w:pPr>
        <w:spacing w:line="360" w:lineRule="auto"/>
        <w:jc w:val="both"/>
        <w:rPr>
          <w:rFonts w:ascii="Times New Roman" w:hAnsi="Times New Roman"/>
          <w:sz w:val="24"/>
          <w:szCs w:val="24"/>
        </w:rPr>
      </w:pPr>
      <w:r w:rsidRPr="0048699F">
        <w:rPr>
          <w:rFonts w:ascii="Times New Roman" w:hAnsi="Times New Roman"/>
          <w:sz w:val="24"/>
          <w:szCs w:val="24"/>
        </w:rPr>
        <w:t>ENTREPRENEURSHIP, CULTURE AND MOBILITY OF KNOWLEDGE WORKERS IN EUROPEAN ICT SMEs</w:t>
      </w:r>
    </w:p>
    <w:p w:rsidR="00231587" w:rsidRPr="0048699F" w:rsidRDefault="00603A83" w:rsidP="0057023A">
      <w:pPr>
        <w:spacing w:line="360" w:lineRule="auto"/>
        <w:jc w:val="both"/>
        <w:rPr>
          <w:rFonts w:ascii="Times New Roman" w:hAnsi="Times New Roman"/>
          <w:b/>
          <w:sz w:val="24"/>
          <w:szCs w:val="24"/>
        </w:rPr>
      </w:pPr>
      <w:r>
        <w:rPr>
          <w:rFonts w:ascii="Times New Roman" w:hAnsi="Times New Roman"/>
          <w:b/>
          <w:sz w:val="24"/>
          <w:szCs w:val="24"/>
        </w:rPr>
        <w:t>Report on the preliminary findings of an</w:t>
      </w:r>
      <w:r w:rsidR="00231587" w:rsidRPr="0048699F">
        <w:rPr>
          <w:rFonts w:ascii="Times New Roman" w:hAnsi="Times New Roman"/>
          <w:b/>
          <w:sz w:val="24"/>
          <w:szCs w:val="24"/>
        </w:rPr>
        <w:t xml:space="preserve"> investigation of the interaction between culture, innovation, entrepreneurship and policy making</w:t>
      </w:r>
      <w:r w:rsidR="00D77C8C">
        <w:rPr>
          <w:rFonts w:ascii="Times New Roman" w:hAnsi="Times New Roman"/>
          <w:b/>
          <w:sz w:val="24"/>
          <w:szCs w:val="24"/>
        </w:rPr>
        <w:t xml:space="preserve"> in</w:t>
      </w:r>
      <w:r w:rsidR="00AC0754">
        <w:rPr>
          <w:rFonts w:ascii="Times New Roman" w:hAnsi="Times New Roman"/>
          <w:b/>
          <w:sz w:val="24"/>
          <w:szCs w:val="24"/>
        </w:rPr>
        <w:t xml:space="preserve"> </w:t>
      </w:r>
      <w:r w:rsidR="00231587" w:rsidRPr="0048699F">
        <w:rPr>
          <w:rFonts w:ascii="Times New Roman" w:hAnsi="Times New Roman"/>
          <w:b/>
          <w:sz w:val="24"/>
          <w:szCs w:val="24"/>
        </w:rPr>
        <w:t>European ICT S</w:t>
      </w:r>
      <w:r w:rsidR="0057023A" w:rsidRPr="0048699F">
        <w:rPr>
          <w:rFonts w:ascii="Times New Roman" w:hAnsi="Times New Roman"/>
          <w:b/>
          <w:sz w:val="24"/>
          <w:szCs w:val="24"/>
        </w:rPr>
        <w:t>MEs in various EU regions in</w:t>
      </w:r>
      <w:r w:rsidR="00231587" w:rsidRPr="0048699F">
        <w:rPr>
          <w:rFonts w:ascii="Times New Roman" w:hAnsi="Times New Roman"/>
          <w:b/>
          <w:sz w:val="24"/>
          <w:szCs w:val="24"/>
        </w:rPr>
        <w:t xml:space="preserve"> Ireland, Greece </w:t>
      </w:r>
      <w:r w:rsidR="0057023A" w:rsidRPr="0048699F">
        <w:rPr>
          <w:rFonts w:ascii="Times New Roman" w:hAnsi="Times New Roman"/>
          <w:b/>
          <w:sz w:val="24"/>
          <w:szCs w:val="24"/>
        </w:rPr>
        <w:t xml:space="preserve">and </w:t>
      </w:r>
      <w:r w:rsidR="00231587" w:rsidRPr="0048699F">
        <w:rPr>
          <w:rFonts w:ascii="Times New Roman" w:hAnsi="Times New Roman"/>
          <w:b/>
          <w:sz w:val="24"/>
          <w:szCs w:val="24"/>
        </w:rPr>
        <w:t xml:space="preserve">the Netherlands and how it affects the mobility of knowledge workers </w:t>
      </w:r>
    </w:p>
    <w:p w:rsidR="00231587" w:rsidRPr="00AF5D5B" w:rsidRDefault="00AF5D5B" w:rsidP="0057023A">
      <w:pPr>
        <w:spacing w:line="360" w:lineRule="auto"/>
        <w:jc w:val="both"/>
        <w:rPr>
          <w:rFonts w:ascii="Times New Roman" w:hAnsi="Times New Roman"/>
          <w:sz w:val="24"/>
          <w:szCs w:val="24"/>
        </w:rPr>
      </w:pPr>
      <w:r>
        <w:rPr>
          <w:rFonts w:ascii="Times New Roman" w:hAnsi="Times New Roman"/>
          <w:sz w:val="24"/>
          <w:szCs w:val="24"/>
        </w:rPr>
        <w:t>INTRODUCTION</w:t>
      </w:r>
    </w:p>
    <w:p w:rsidR="00BF0994" w:rsidRPr="00BF0994" w:rsidRDefault="00231587" w:rsidP="00BF0994">
      <w:pPr>
        <w:spacing w:line="360" w:lineRule="auto"/>
        <w:jc w:val="both"/>
        <w:rPr>
          <w:rFonts w:ascii="Times New Roman" w:hAnsi="Times New Roman"/>
          <w:sz w:val="24"/>
          <w:szCs w:val="24"/>
        </w:rPr>
      </w:pPr>
      <w:r w:rsidRPr="0048699F">
        <w:rPr>
          <w:rFonts w:ascii="Times New Roman" w:hAnsi="Times New Roman"/>
          <w:sz w:val="24"/>
          <w:szCs w:val="24"/>
        </w:rPr>
        <w:t xml:space="preserve">The </w:t>
      </w:r>
      <w:r w:rsidR="00F11620">
        <w:rPr>
          <w:rFonts w:ascii="Times New Roman" w:hAnsi="Times New Roman"/>
          <w:sz w:val="24"/>
          <w:szCs w:val="24"/>
        </w:rPr>
        <w:t xml:space="preserve">aim of this paper is to describe </w:t>
      </w:r>
      <w:r w:rsidR="00BF0994">
        <w:rPr>
          <w:rFonts w:ascii="Times New Roman" w:hAnsi="Times New Roman"/>
          <w:sz w:val="24"/>
          <w:szCs w:val="24"/>
        </w:rPr>
        <w:t xml:space="preserve">the preliminary results of </w:t>
      </w:r>
      <w:r w:rsidR="00F11620">
        <w:rPr>
          <w:rFonts w:ascii="Times New Roman" w:hAnsi="Times New Roman"/>
          <w:sz w:val="24"/>
          <w:szCs w:val="24"/>
        </w:rPr>
        <w:t xml:space="preserve">a </w:t>
      </w:r>
      <w:r w:rsidRPr="0048699F">
        <w:rPr>
          <w:rFonts w:ascii="Times New Roman" w:hAnsi="Times New Roman"/>
          <w:sz w:val="24"/>
          <w:szCs w:val="24"/>
        </w:rPr>
        <w:t xml:space="preserve">research </w:t>
      </w:r>
      <w:r w:rsidR="00BF0994">
        <w:rPr>
          <w:rFonts w:ascii="Times New Roman" w:hAnsi="Times New Roman"/>
          <w:sz w:val="24"/>
          <w:szCs w:val="24"/>
        </w:rPr>
        <w:t xml:space="preserve">which </w:t>
      </w:r>
      <w:r w:rsidR="00BF0994" w:rsidRPr="00BF0994">
        <w:rPr>
          <w:rFonts w:ascii="Times New Roman" w:hAnsi="Times New Roman"/>
        </w:rPr>
        <w:t xml:space="preserve">intends to explore </w:t>
      </w:r>
      <w:r w:rsidR="00BF0994" w:rsidRPr="00BF0994">
        <w:rPr>
          <w:rFonts w:ascii="Times New Roman" w:hAnsi="Times New Roman"/>
          <w:sz w:val="24"/>
          <w:szCs w:val="24"/>
        </w:rPr>
        <w:t>the relation between culture, innovation, entrepreneurship and policy-making in European ICT Small-and-Medium sized Enterprises (SMEs) in the sector of Information and Communication Technologies (ICT). The proposed research has the following aims:</w:t>
      </w:r>
    </w:p>
    <w:p w:rsidR="00BF0994" w:rsidRPr="00BF0994" w:rsidRDefault="00BF0994" w:rsidP="00BF0994">
      <w:pPr>
        <w:spacing w:line="360" w:lineRule="auto"/>
        <w:jc w:val="both"/>
        <w:rPr>
          <w:rFonts w:ascii="Times New Roman" w:hAnsi="Times New Roman"/>
          <w:sz w:val="24"/>
          <w:szCs w:val="24"/>
        </w:rPr>
      </w:pPr>
      <w:r w:rsidRPr="00BF0994">
        <w:rPr>
          <w:rFonts w:ascii="Times New Roman" w:hAnsi="Times New Roman"/>
          <w:sz w:val="24"/>
          <w:szCs w:val="24"/>
        </w:rPr>
        <w:t>It will seek to:</w:t>
      </w:r>
    </w:p>
    <w:p w:rsidR="00BF0994" w:rsidRDefault="00BF0994" w:rsidP="00BF0994">
      <w:pPr>
        <w:spacing w:line="360" w:lineRule="auto"/>
        <w:jc w:val="both"/>
        <w:rPr>
          <w:rFonts w:ascii="Times New Roman" w:hAnsi="Times New Roman"/>
          <w:sz w:val="24"/>
          <w:szCs w:val="24"/>
        </w:rPr>
      </w:pPr>
      <w:r w:rsidRPr="00BF0994">
        <w:rPr>
          <w:rFonts w:ascii="Times New Roman" w:hAnsi="Times New Roman"/>
          <w:sz w:val="24"/>
          <w:szCs w:val="24"/>
        </w:rPr>
        <w:t xml:space="preserve">a)To map the various stakeholders involved in the cross section of culture, innovation, entrepreneurship and the use of </w:t>
      </w:r>
      <w:r w:rsidR="009123C0">
        <w:rPr>
          <w:rFonts w:ascii="Times New Roman" w:hAnsi="Times New Roman"/>
          <w:sz w:val="24"/>
          <w:szCs w:val="24"/>
        </w:rPr>
        <w:t xml:space="preserve">Strategic </w:t>
      </w:r>
      <w:r w:rsidRPr="00BF0994">
        <w:rPr>
          <w:rFonts w:ascii="Times New Roman" w:hAnsi="Times New Roman"/>
          <w:sz w:val="24"/>
          <w:szCs w:val="24"/>
        </w:rPr>
        <w:t>Human Resource Management (</w:t>
      </w:r>
      <w:r w:rsidR="009123C0">
        <w:rPr>
          <w:rFonts w:ascii="Times New Roman" w:hAnsi="Times New Roman"/>
          <w:sz w:val="24"/>
          <w:szCs w:val="24"/>
        </w:rPr>
        <w:t>S</w:t>
      </w:r>
      <w:r w:rsidRPr="00BF0994">
        <w:rPr>
          <w:rFonts w:ascii="Times New Roman" w:hAnsi="Times New Roman"/>
          <w:sz w:val="24"/>
          <w:szCs w:val="24"/>
        </w:rPr>
        <w:t xml:space="preserve">HRM) instruments e.g. the various EU governments, the entrepreneurs, external stakeholders etc. b) To highlight ways in which the above mentioned stakeholders make this interaction at the cross section between culture, innovation, entrepreneurship and the use of </w:t>
      </w:r>
      <w:r w:rsidR="009123C0">
        <w:rPr>
          <w:rFonts w:ascii="Times New Roman" w:hAnsi="Times New Roman"/>
          <w:sz w:val="24"/>
          <w:szCs w:val="24"/>
        </w:rPr>
        <w:t>SHRM</w:t>
      </w:r>
      <w:r w:rsidRPr="00BF0994">
        <w:rPr>
          <w:rFonts w:ascii="Times New Roman" w:hAnsi="Times New Roman"/>
          <w:sz w:val="24"/>
          <w:szCs w:val="24"/>
        </w:rPr>
        <w:t xml:space="preserve"> instruments more effective in order to generate insights into the way in which these companies utilize their human resources in Europe so as to meet the challenges of the new globalized environment in which they have to operate. In particular, the study will investigate how the mobility of knowledge workers of ICT SMEs can be increased across the EU. </w:t>
      </w:r>
    </w:p>
    <w:p w:rsidR="00BE0F71" w:rsidRPr="00BF0994" w:rsidRDefault="00BE0F71" w:rsidP="00BF0994">
      <w:pPr>
        <w:spacing w:line="360" w:lineRule="auto"/>
        <w:jc w:val="both"/>
        <w:rPr>
          <w:rFonts w:ascii="Times New Roman" w:hAnsi="Times New Roman"/>
          <w:sz w:val="24"/>
          <w:szCs w:val="24"/>
        </w:rPr>
      </w:pPr>
    </w:p>
    <w:p w:rsidR="00BF0994" w:rsidRDefault="00BF0994" w:rsidP="00BF0994">
      <w:pPr>
        <w:spacing w:line="360" w:lineRule="auto"/>
        <w:jc w:val="both"/>
        <w:rPr>
          <w:rFonts w:ascii="Times New Roman" w:hAnsi="Times New Roman"/>
          <w:sz w:val="24"/>
          <w:szCs w:val="24"/>
        </w:rPr>
      </w:pPr>
      <w:r w:rsidRPr="00BF0994">
        <w:rPr>
          <w:rFonts w:ascii="Times New Roman" w:hAnsi="Times New Roman"/>
          <w:sz w:val="24"/>
          <w:szCs w:val="24"/>
        </w:rPr>
        <w:t xml:space="preserve">According to the Global Network Society Theory, the European Union has been described by </w:t>
      </w:r>
      <w:proofErr w:type="spellStart"/>
      <w:r w:rsidRPr="00BF0994">
        <w:rPr>
          <w:rFonts w:ascii="Times New Roman" w:hAnsi="Times New Roman"/>
          <w:sz w:val="24"/>
          <w:szCs w:val="24"/>
        </w:rPr>
        <w:t>Castells</w:t>
      </w:r>
      <w:proofErr w:type="spellEnd"/>
      <w:r w:rsidRPr="00BF0994">
        <w:rPr>
          <w:rFonts w:ascii="Times New Roman" w:hAnsi="Times New Roman"/>
          <w:sz w:val="24"/>
          <w:szCs w:val="24"/>
        </w:rPr>
        <w:t xml:space="preserve"> (1998) as ‘the networked state’. Although a lot of other research has taken place as regards national cultures and globalization and their relation with innovation in both developed and developing countries there is dearth of research about SMEs as entities operating in a multi-</w:t>
      </w:r>
      <w:r w:rsidRPr="00BF0994">
        <w:rPr>
          <w:rFonts w:ascii="Times New Roman" w:hAnsi="Times New Roman"/>
          <w:sz w:val="24"/>
          <w:szCs w:val="24"/>
        </w:rPr>
        <w:lastRenderedPageBreak/>
        <w:t xml:space="preserve">level governance European Union where regionalism and multiple cultures thrive. What is more, the role of the informal networks has not been adequately researched. In this context a study of Regional Culture (RC) and its interaction with SME entrepreneurship is most important; </w:t>
      </w:r>
      <w:proofErr w:type="gramStart"/>
      <w:r w:rsidRPr="00BF0994">
        <w:rPr>
          <w:rFonts w:ascii="Times New Roman" w:hAnsi="Times New Roman"/>
          <w:sz w:val="24"/>
          <w:szCs w:val="24"/>
        </w:rPr>
        <w:t>The</w:t>
      </w:r>
      <w:proofErr w:type="gramEnd"/>
      <w:r w:rsidRPr="00BF0994">
        <w:rPr>
          <w:rFonts w:ascii="Times New Roman" w:hAnsi="Times New Roman"/>
          <w:sz w:val="24"/>
          <w:szCs w:val="24"/>
        </w:rPr>
        <w:t xml:space="preserve"> study of National Culture (NC) differences comes second.</w:t>
      </w:r>
    </w:p>
    <w:p w:rsidR="00BE0F71" w:rsidRPr="00BF0994" w:rsidRDefault="00BE0F71" w:rsidP="00BF0994">
      <w:pPr>
        <w:spacing w:line="360" w:lineRule="auto"/>
        <w:jc w:val="both"/>
        <w:rPr>
          <w:rFonts w:ascii="Times New Roman" w:hAnsi="Times New Roman"/>
          <w:sz w:val="24"/>
          <w:szCs w:val="24"/>
        </w:rPr>
      </w:pPr>
    </w:p>
    <w:p w:rsidR="00231587" w:rsidRDefault="00BF0994" w:rsidP="0057023A">
      <w:pPr>
        <w:spacing w:line="360" w:lineRule="auto"/>
        <w:jc w:val="both"/>
        <w:rPr>
          <w:rFonts w:ascii="Times New Roman" w:hAnsi="Times New Roman"/>
          <w:sz w:val="24"/>
          <w:szCs w:val="24"/>
        </w:rPr>
      </w:pPr>
      <w:r>
        <w:rPr>
          <w:rFonts w:ascii="Times New Roman" w:hAnsi="Times New Roman"/>
          <w:sz w:val="24"/>
          <w:szCs w:val="24"/>
        </w:rPr>
        <w:t>In a</w:t>
      </w:r>
      <w:r w:rsidR="00231587" w:rsidRPr="0048699F">
        <w:rPr>
          <w:rFonts w:ascii="Times New Roman" w:hAnsi="Times New Roman"/>
          <w:sz w:val="24"/>
          <w:szCs w:val="24"/>
        </w:rPr>
        <w:t xml:space="preserve"> </w:t>
      </w:r>
      <w:proofErr w:type="spellStart"/>
      <w:r w:rsidR="00231587" w:rsidRPr="0048699F">
        <w:rPr>
          <w:rFonts w:ascii="Times New Roman" w:hAnsi="Times New Roman"/>
          <w:sz w:val="24"/>
          <w:szCs w:val="24"/>
        </w:rPr>
        <w:t>Eurostat</w:t>
      </w:r>
      <w:proofErr w:type="spellEnd"/>
      <w:r w:rsidR="00231587" w:rsidRPr="0048699F">
        <w:rPr>
          <w:rFonts w:ascii="Times New Roman" w:hAnsi="Times New Roman"/>
          <w:sz w:val="24"/>
          <w:szCs w:val="24"/>
        </w:rPr>
        <w:t xml:space="preserve"> survey </w:t>
      </w:r>
      <w:r w:rsidR="00F11620">
        <w:rPr>
          <w:rFonts w:ascii="Times New Roman" w:hAnsi="Times New Roman"/>
          <w:sz w:val="24"/>
          <w:szCs w:val="24"/>
        </w:rPr>
        <w:t xml:space="preserve">by </w:t>
      </w:r>
      <w:proofErr w:type="spellStart"/>
      <w:r w:rsidR="00F11620">
        <w:rPr>
          <w:rFonts w:ascii="Times New Roman" w:hAnsi="Times New Roman"/>
          <w:sz w:val="24"/>
          <w:szCs w:val="24"/>
        </w:rPr>
        <w:t>Strack</w:t>
      </w:r>
      <w:proofErr w:type="spellEnd"/>
      <w:r w:rsidR="00F11620">
        <w:rPr>
          <w:rFonts w:ascii="Times New Roman" w:hAnsi="Times New Roman"/>
          <w:sz w:val="24"/>
          <w:szCs w:val="24"/>
        </w:rPr>
        <w:t xml:space="preserve"> </w:t>
      </w:r>
      <w:r w:rsidR="00231587" w:rsidRPr="0048699F">
        <w:rPr>
          <w:rFonts w:ascii="Times New Roman" w:hAnsi="Times New Roman"/>
          <w:sz w:val="24"/>
          <w:szCs w:val="24"/>
        </w:rPr>
        <w:t>(2003), regarding ICT companies in particular, the growing importance of the ICT sector is reflected in the number of applications in the European Patent Office (EPO). This number has more than doubled from 6.8% to 15.5% between 1991 and 2001. Despite this increase (which also reflects regional disparities) the EU still lags be</w:t>
      </w:r>
      <w:r w:rsidR="00F658D7">
        <w:rPr>
          <w:rFonts w:ascii="Times New Roman" w:hAnsi="Times New Roman"/>
          <w:sz w:val="24"/>
          <w:szCs w:val="24"/>
        </w:rPr>
        <w:t xml:space="preserve">hind both the US and Japan. </w:t>
      </w:r>
      <w:r>
        <w:rPr>
          <w:rFonts w:ascii="Times New Roman" w:hAnsi="Times New Roman"/>
          <w:sz w:val="24"/>
          <w:szCs w:val="24"/>
        </w:rPr>
        <w:t xml:space="preserve">According to another </w:t>
      </w:r>
      <w:proofErr w:type="spellStart"/>
      <w:r>
        <w:rPr>
          <w:rFonts w:ascii="Times New Roman" w:hAnsi="Times New Roman"/>
          <w:sz w:val="24"/>
          <w:szCs w:val="24"/>
        </w:rPr>
        <w:t>Eurostat</w:t>
      </w:r>
      <w:proofErr w:type="spellEnd"/>
      <w:r>
        <w:rPr>
          <w:rFonts w:ascii="Times New Roman" w:hAnsi="Times New Roman"/>
          <w:sz w:val="24"/>
          <w:szCs w:val="24"/>
        </w:rPr>
        <w:t xml:space="preserve"> survey by Larsson (2004), i</w:t>
      </w:r>
      <w:r w:rsidRPr="0048699F">
        <w:rPr>
          <w:rFonts w:ascii="Times New Roman" w:hAnsi="Times New Roman"/>
          <w:sz w:val="24"/>
          <w:szCs w:val="24"/>
        </w:rPr>
        <w:t xml:space="preserve">n the EU the major internal factor identified by small and medium enterprises as a barrier to innovation is </w:t>
      </w:r>
      <w:r>
        <w:rPr>
          <w:rFonts w:ascii="Times New Roman" w:hAnsi="Times New Roman"/>
          <w:sz w:val="24"/>
          <w:szCs w:val="24"/>
        </w:rPr>
        <w:t>the lack of qualified personnel</w:t>
      </w:r>
      <w:r w:rsidRPr="0048699F">
        <w:rPr>
          <w:rFonts w:ascii="Times New Roman" w:hAnsi="Times New Roman"/>
          <w:sz w:val="24"/>
          <w:szCs w:val="24"/>
        </w:rPr>
        <w:t>.</w:t>
      </w:r>
      <w:r>
        <w:rPr>
          <w:rFonts w:ascii="Times New Roman" w:hAnsi="Times New Roman"/>
          <w:sz w:val="24"/>
          <w:szCs w:val="24"/>
        </w:rPr>
        <w:t xml:space="preserve"> </w:t>
      </w:r>
      <w:r w:rsidR="00F658D7">
        <w:rPr>
          <w:rFonts w:ascii="Times New Roman" w:hAnsi="Times New Roman"/>
          <w:sz w:val="24"/>
          <w:szCs w:val="24"/>
        </w:rPr>
        <w:t>The r</w:t>
      </w:r>
      <w:r w:rsidR="00231587" w:rsidRPr="0048699F">
        <w:rPr>
          <w:rFonts w:ascii="Times New Roman" w:hAnsi="Times New Roman"/>
          <w:sz w:val="24"/>
          <w:szCs w:val="24"/>
        </w:rPr>
        <w:t xml:space="preserve">esearch </w:t>
      </w:r>
      <w:r w:rsidR="00F658D7">
        <w:rPr>
          <w:rFonts w:ascii="Times New Roman" w:hAnsi="Times New Roman"/>
          <w:sz w:val="24"/>
          <w:szCs w:val="24"/>
        </w:rPr>
        <w:t xml:space="preserve">described in this paper </w:t>
      </w:r>
      <w:r w:rsidR="00231587" w:rsidRPr="0048699F">
        <w:rPr>
          <w:rFonts w:ascii="Times New Roman" w:hAnsi="Times New Roman"/>
          <w:sz w:val="24"/>
          <w:szCs w:val="24"/>
        </w:rPr>
        <w:t>can aid understanding as to how to increase mobility of knowledge workers to fill in vacant positions in ICT SMEs across the EU. It c</w:t>
      </w:r>
      <w:r>
        <w:rPr>
          <w:rFonts w:ascii="Times New Roman" w:hAnsi="Times New Roman"/>
          <w:sz w:val="24"/>
          <w:szCs w:val="24"/>
        </w:rPr>
        <w:t>an also help us understand how SHRM</w:t>
      </w:r>
      <w:r w:rsidR="00231587" w:rsidRPr="0048699F">
        <w:rPr>
          <w:rFonts w:ascii="Times New Roman" w:hAnsi="Times New Roman"/>
          <w:sz w:val="24"/>
          <w:szCs w:val="24"/>
        </w:rPr>
        <w:t xml:space="preserve"> can contribute to this end.</w:t>
      </w:r>
    </w:p>
    <w:p w:rsidR="00BF0994" w:rsidRPr="0048699F" w:rsidRDefault="00BF0994" w:rsidP="0057023A">
      <w:pPr>
        <w:spacing w:line="360" w:lineRule="auto"/>
        <w:jc w:val="both"/>
        <w:rPr>
          <w:rFonts w:ascii="Times New Roman" w:hAnsi="Times New Roman"/>
          <w:sz w:val="24"/>
          <w:szCs w:val="24"/>
        </w:rPr>
      </w:pPr>
    </w:p>
    <w:p w:rsidR="00BE0F71" w:rsidRPr="00BE0F71" w:rsidRDefault="00BE0F71" w:rsidP="0048699F">
      <w:pPr>
        <w:spacing w:line="360" w:lineRule="auto"/>
        <w:jc w:val="both"/>
        <w:rPr>
          <w:rFonts w:ascii="Times New Roman" w:hAnsi="Times New Roman"/>
          <w:b/>
          <w:sz w:val="24"/>
          <w:szCs w:val="24"/>
        </w:rPr>
      </w:pPr>
      <w:r w:rsidRPr="00BE0F71">
        <w:rPr>
          <w:rFonts w:ascii="Times New Roman" w:hAnsi="Times New Roman"/>
          <w:b/>
          <w:sz w:val="24"/>
          <w:szCs w:val="24"/>
        </w:rPr>
        <w:t>The various variables in our research and their interrelationship to each other</w:t>
      </w: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Below follows a description of the variables involved in our research, i.e. EU ICT SMEs, SHRM, Culture and knowledge </w:t>
      </w:r>
      <w:proofErr w:type="spellStart"/>
      <w:r w:rsidRPr="0048699F">
        <w:rPr>
          <w:rFonts w:ascii="Times New Roman" w:hAnsi="Times New Roman"/>
          <w:sz w:val="24"/>
          <w:szCs w:val="24"/>
        </w:rPr>
        <w:t>labour</w:t>
      </w:r>
      <w:proofErr w:type="spellEnd"/>
      <w:r w:rsidRPr="0048699F">
        <w:rPr>
          <w:rFonts w:ascii="Times New Roman" w:hAnsi="Times New Roman"/>
          <w:sz w:val="24"/>
          <w:szCs w:val="24"/>
        </w:rPr>
        <w:t xml:space="preserve"> mobility, and their interrelationship to each other. </w:t>
      </w:r>
    </w:p>
    <w:p w:rsidR="0048699F" w:rsidRPr="0048699F" w:rsidRDefault="0048699F" w:rsidP="0048699F">
      <w:pPr>
        <w:spacing w:line="360" w:lineRule="auto"/>
        <w:jc w:val="both"/>
        <w:rPr>
          <w:rFonts w:ascii="Times New Roman" w:hAnsi="Times New Roman"/>
          <w:b/>
          <w:sz w:val="24"/>
          <w:szCs w:val="24"/>
        </w:rPr>
      </w:pPr>
      <w:r w:rsidRPr="0048699F">
        <w:rPr>
          <w:rFonts w:ascii="Times New Roman" w:hAnsi="Times New Roman"/>
          <w:b/>
          <w:sz w:val="24"/>
          <w:szCs w:val="24"/>
        </w:rPr>
        <w:t>EU ICT SMEs</w:t>
      </w: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According to the report of the Project Workshop by </w:t>
      </w:r>
      <w:proofErr w:type="spellStart"/>
      <w:r w:rsidRPr="0048699F">
        <w:rPr>
          <w:rFonts w:ascii="Times New Roman" w:hAnsi="Times New Roman"/>
          <w:sz w:val="24"/>
          <w:szCs w:val="24"/>
        </w:rPr>
        <w:t>Scholarios</w:t>
      </w:r>
      <w:proofErr w:type="spellEnd"/>
      <w:r w:rsidRPr="0048699F">
        <w:rPr>
          <w:rFonts w:ascii="Times New Roman" w:hAnsi="Times New Roman"/>
          <w:sz w:val="24"/>
          <w:szCs w:val="24"/>
        </w:rPr>
        <w:t xml:space="preserve"> (2005) following the Indicator study of ICT SMEs in seven EU countries participants recognized the need of ‘best practice’ Human Resource Management (HRM) recommendations in recruitment/selection, job design, organizational climate, training and learning and career development. However, according to an </w:t>
      </w:r>
      <w:proofErr w:type="spellStart"/>
      <w:r w:rsidRPr="0048699F">
        <w:rPr>
          <w:rFonts w:ascii="Times New Roman" w:hAnsi="Times New Roman"/>
          <w:sz w:val="24"/>
          <w:szCs w:val="24"/>
        </w:rPr>
        <w:t>Indic@tor</w:t>
      </w:r>
      <w:proofErr w:type="spellEnd"/>
      <w:r w:rsidRPr="0048699F">
        <w:rPr>
          <w:rFonts w:ascii="Times New Roman" w:hAnsi="Times New Roman"/>
          <w:sz w:val="24"/>
          <w:szCs w:val="24"/>
        </w:rPr>
        <w:t xml:space="preserve"> study itself (2005) EU ICT SMEs were found to suffer from a persistent lack of resources for the development of human capital. Regarding national and regional policies in the ICT sector in the EU, </w:t>
      </w:r>
      <w:proofErr w:type="spellStart"/>
      <w:r w:rsidRPr="0048699F">
        <w:rPr>
          <w:rFonts w:ascii="Times New Roman" w:hAnsi="Times New Roman"/>
          <w:sz w:val="24"/>
          <w:szCs w:val="24"/>
        </w:rPr>
        <w:t>Friedewald</w:t>
      </w:r>
      <w:proofErr w:type="spellEnd"/>
      <w:r w:rsidRPr="0048699F">
        <w:rPr>
          <w:rFonts w:ascii="Times New Roman" w:hAnsi="Times New Roman"/>
          <w:sz w:val="24"/>
          <w:szCs w:val="24"/>
        </w:rPr>
        <w:t xml:space="preserve"> and </w:t>
      </w:r>
      <w:proofErr w:type="spellStart"/>
      <w:r w:rsidRPr="0048699F">
        <w:rPr>
          <w:rFonts w:ascii="Times New Roman" w:hAnsi="Times New Roman"/>
          <w:sz w:val="24"/>
          <w:szCs w:val="24"/>
        </w:rPr>
        <w:t>Kimpeler</w:t>
      </w:r>
      <w:proofErr w:type="spellEnd"/>
      <w:r w:rsidRPr="0048699F">
        <w:rPr>
          <w:rFonts w:ascii="Times New Roman" w:hAnsi="Times New Roman"/>
          <w:sz w:val="24"/>
          <w:szCs w:val="24"/>
        </w:rPr>
        <w:t xml:space="preserve"> (2006) have found that relatively little policy activity in European Union state governments is directed specifically at increasing the competitiveness of ICT producers. With few significant exceptions, such as Ireland, such </w:t>
      </w:r>
      <w:r w:rsidRPr="0048699F">
        <w:rPr>
          <w:rFonts w:ascii="Times New Roman" w:hAnsi="Times New Roman"/>
          <w:sz w:val="24"/>
          <w:szCs w:val="24"/>
        </w:rPr>
        <w:lastRenderedPageBreak/>
        <w:t xml:space="preserve">initiatives as do exist focus mainly on the development and commercialization of technology, rather than on skills, employment or fiscal and investment climates. Moreover, despite the numerous policy-driven programs in support of the ICT sector on all levels to varying extents, the center of gravity lies at the national level. Only in countries with federated political structures, like Italy and Germany, were significant (i.e. substantially funded) and independent policy programs found at the regional level. </w:t>
      </w:r>
    </w:p>
    <w:p w:rsidR="0048699F" w:rsidRPr="0048699F" w:rsidRDefault="0048699F" w:rsidP="0048699F">
      <w:pPr>
        <w:spacing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b/>
          <w:sz w:val="24"/>
          <w:szCs w:val="24"/>
        </w:rPr>
      </w:pPr>
      <w:r w:rsidRPr="0048699F">
        <w:rPr>
          <w:rFonts w:ascii="Times New Roman" w:hAnsi="Times New Roman"/>
          <w:b/>
          <w:sz w:val="24"/>
          <w:szCs w:val="24"/>
        </w:rPr>
        <w:t xml:space="preserve">Strategic Human Resource Management </w:t>
      </w:r>
    </w:p>
    <w:p w:rsid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According to </w:t>
      </w:r>
      <w:proofErr w:type="spellStart"/>
      <w:r w:rsidRPr="0048699F">
        <w:rPr>
          <w:rFonts w:ascii="Times New Roman" w:hAnsi="Times New Roman"/>
          <w:sz w:val="24"/>
          <w:szCs w:val="24"/>
        </w:rPr>
        <w:t>Boxall</w:t>
      </w:r>
      <w:proofErr w:type="spellEnd"/>
      <w:r w:rsidRPr="0048699F">
        <w:rPr>
          <w:rFonts w:ascii="Times New Roman" w:hAnsi="Times New Roman"/>
          <w:sz w:val="24"/>
          <w:szCs w:val="24"/>
        </w:rPr>
        <w:t xml:space="preserve"> (1992) in an organization SHRM means accepting and involving the Human </w:t>
      </w:r>
      <w:proofErr w:type="spellStart"/>
      <w:r w:rsidRPr="0048699F">
        <w:rPr>
          <w:rFonts w:ascii="Times New Roman" w:hAnsi="Times New Roman"/>
          <w:sz w:val="24"/>
          <w:szCs w:val="24"/>
        </w:rPr>
        <w:t>Resouces</w:t>
      </w:r>
      <w:proofErr w:type="spellEnd"/>
      <w:r w:rsidRPr="0048699F">
        <w:rPr>
          <w:rFonts w:ascii="Times New Roman" w:hAnsi="Times New Roman"/>
          <w:sz w:val="24"/>
          <w:szCs w:val="24"/>
        </w:rPr>
        <w:t xml:space="preserve"> (HR) function as a strategic partner in the formulation and implementation of the company’s strategies through HR activities such as recruiting, selecting, training and rewarding personnel. The key features of SHRM are, according to Truss and </w:t>
      </w:r>
      <w:proofErr w:type="spellStart"/>
      <w:r w:rsidRPr="0048699F">
        <w:rPr>
          <w:rFonts w:ascii="Times New Roman" w:hAnsi="Times New Roman"/>
          <w:sz w:val="24"/>
          <w:szCs w:val="24"/>
        </w:rPr>
        <w:t>Gratton</w:t>
      </w:r>
      <w:proofErr w:type="spellEnd"/>
      <w:r w:rsidRPr="0048699F">
        <w:rPr>
          <w:rFonts w:ascii="Times New Roman" w:hAnsi="Times New Roman"/>
          <w:sz w:val="24"/>
          <w:szCs w:val="24"/>
        </w:rPr>
        <w:t xml:space="preserve"> (1994):</w:t>
      </w:r>
    </w:p>
    <w:p w:rsidR="00BF0994" w:rsidRPr="0048699F" w:rsidRDefault="00BF0994" w:rsidP="0048699F">
      <w:pPr>
        <w:spacing w:line="360" w:lineRule="auto"/>
        <w:jc w:val="both"/>
        <w:rPr>
          <w:rFonts w:ascii="Times New Roman" w:hAnsi="Times New Roman"/>
          <w:sz w:val="24"/>
          <w:szCs w:val="24"/>
        </w:rPr>
      </w:pPr>
    </w:p>
    <w:p w:rsidR="0048699F" w:rsidRPr="0048699F" w:rsidRDefault="0048699F" w:rsidP="0048699F">
      <w:pPr>
        <w:numPr>
          <w:ilvl w:val="0"/>
          <w:numId w:val="2"/>
        </w:numPr>
        <w:spacing w:after="0" w:line="360" w:lineRule="auto"/>
        <w:jc w:val="both"/>
        <w:rPr>
          <w:rFonts w:ascii="Times New Roman" w:hAnsi="Times New Roman"/>
          <w:sz w:val="24"/>
          <w:szCs w:val="24"/>
        </w:rPr>
      </w:pPr>
      <w:r w:rsidRPr="0048699F">
        <w:rPr>
          <w:rFonts w:ascii="Times New Roman" w:hAnsi="Times New Roman"/>
          <w:sz w:val="24"/>
          <w:szCs w:val="24"/>
        </w:rPr>
        <w:t>An explicit linkage of some kind between HR policy and practices and overall organizational strategic aims and the organization environment.</w:t>
      </w:r>
    </w:p>
    <w:p w:rsidR="0048699F" w:rsidRPr="0048699F" w:rsidRDefault="0048699F" w:rsidP="0048699F">
      <w:pPr>
        <w:numPr>
          <w:ilvl w:val="0"/>
          <w:numId w:val="2"/>
        </w:numPr>
        <w:spacing w:after="0" w:line="360" w:lineRule="auto"/>
        <w:jc w:val="both"/>
        <w:rPr>
          <w:rFonts w:ascii="Times New Roman" w:hAnsi="Times New Roman"/>
          <w:sz w:val="24"/>
          <w:szCs w:val="24"/>
        </w:rPr>
      </w:pPr>
      <w:r w:rsidRPr="0048699F">
        <w:rPr>
          <w:rFonts w:ascii="Times New Roman" w:hAnsi="Times New Roman"/>
          <w:sz w:val="24"/>
          <w:szCs w:val="24"/>
        </w:rPr>
        <w:t>Some organizing schema linking individual HR interventions so that they are mutually supportive.</w:t>
      </w:r>
    </w:p>
    <w:p w:rsidR="0048699F" w:rsidRDefault="0048699F" w:rsidP="0048699F">
      <w:pPr>
        <w:numPr>
          <w:ilvl w:val="0"/>
          <w:numId w:val="2"/>
        </w:numPr>
        <w:spacing w:after="0" w:line="360" w:lineRule="auto"/>
        <w:jc w:val="both"/>
        <w:rPr>
          <w:rFonts w:ascii="Times New Roman" w:hAnsi="Times New Roman"/>
          <w:sz w:val="24"/>
          <w:szCs w:val="24"/>
        </w:rPr>
      </w:pPr>
      <w:r w:rsidRPr="0048699F">
        <w:rPr>
          <w:rFonts w:ascii="Times New Roman" w:hAnsi="Times New Roman"/>
          <w:sz w:val="24"/>
          <w:szCs w:val="24"/>
        </w:rPr>
        <w:t>To a great extent, a down-the-line (devolved) responsibility for the management of human resources.</w:t>
      </w:r>
    </w:p>
    <w:p w:rsidR="00BE0F71" w:rsidRPr="0048699F" w:rsidRDefault="00BE0F71" w:rsidP="0048699F">
      <w:pPr>
        <w:numPr>
          <w:ilvl w:val="0"/>
          <w:numId w:val="2"/>
        </w:numPr>
        <w:spacing w:after="0"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Truss and </w:t>
      </w:r>
      <w:proofErr w:type="spellStart"/>
      <w:r w:rsidRPr="0048699F">
        <w:rPr>
          <w:rFonts w:ascii="Times New Roman" w:hAnsi="Times New Roman"/>
          <w:sz w:val="24"/>
          <w:szCs w:val="24"/>
        </w:rPr>
        <w:t>Gratton</w:t>
      </w:r>
      <w:proofErr w:type="spellEnd"/>
      <w:r w:rsidRPr="0048699F">
        <w:rPr>
          <w:rFonts w:ascii="Times New Roman" w:hAnsi="Times New Roman"/>
          <w:sz w:val="24"/>
          <w:szCs w:val="24"/>
        </w:rPr>
        <w:t xml:space="preserve"> (1994) pinpoint towards the existence of contextual variables which influence the interrelationship between strategy and human resource strategy. These are external ones at the level of society and internal, organizational ones. In both cases the importance of culture is being recognized. By quoting </w:t>
      </w:r>
      <w:proofErr w:type="spellStart"/>
      <w:r w:rsidRPr="0048699F">
        <w:rPr>
          <w:rFonts w:ascii="Times New Roman" w:hAnsi="Times New Roman"/>
          <w:sz w:val="24"/>
          <w:szCs w:val="24"/>
        </w:rPr>
        <w:t>Hrebiniak</w:t>
      </w:r>
      <w:proofErr w:type="spellEnd"/>
      <w:r w:rsidRPr="0048699F">
        <w:rPr>
          <w:rFonts w:ascii="Times New Roman" w:hAnsi="Times New Roman"/>
          <w:sz w:val="24"/>
          <w:szCs w:val="24"/>
        </w:rPr>
        <w:t xml:space="preserve"> et al (1988):</w:t>
      </w:r>
    </w:p>
    <w:p w:rsidR="0048699F" w:rsidRPr="0048699F" w:rsidRDefault="0048699F" w:rsidP="0048699F">
      <w:pPr>
        <w:spacing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“The general social, economic, political, legal and cultural factors affecting aggregate organizational activity… as well as factors associated with a specific industry (rate of growth, entry and mobility barriers, cost structure and so forth). (</w:t>
      </w:r>
      <w:proofErr w:type="spellStart"/>
      <w:r w:rsidRPr="0048699F">
        <w:rPr>
          <w:rFonts w:ascii="Times New Roman" w:hAnsi="Times New Roman"/>
          <w:sz w:val="24"/>
          <w:szCs w:val="24"/>
        </w:rPr>
        <w:t>Hrebiniak</w:t>
      </w:r>
      <w:proofErr w:type="spellEnd"/>
      <w:r w:rsidRPr="0048699F">
        <w:rPr>
          <w:rFonts w:ascii="Times New Roman" w:hAnsi="Times New Roman"/>
          <w:sz w:val="24"/>
          <w:szCs w:val="24"/>
        </w:rPr>
        <w:t xml:space="preserve"> et al., 1988: 4) </w:t>
      </w:r>
    </w:p>
    <w:p w:rsidR="0048699F" w:rsidRPr="0048699F" w:rsidRDefault="0048699F" w:rsidP="0048699F">
      <w:pPr>
        <w:spacing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And Adler and </w:t>
      </w:r>
      <w:proofErr w:type="spellStart"/>
      <w:r w:rsidRPr="0048699F">
        <w:rPr>
          <w:rFonts w:ascii="Times New Roman" w:hAnsi="Times New Roman"/>
          <w:sz w:val="24"/>
          <w:szCs w:val="24"/>
        </w:rPr>
        <w:t>Jelinek</w:t>
      </w:r>
      <w:proofErr w:type="spellEnd"/>
      <w:r w:rsidRPr="0048699F">
        <w:rPr>
          <w:rFonts w:ascii="Times New Roman" w:hAnsi="Times New Roman"/>
          <w:sz w:val="24"/>
          <w:szCs w:val="24"/>
        </w:rPr>
        <w:t xml:space="preserve"> (1986):</w:t>
      </w:r>
    </w:p>
    <w:p w:rsidR="0048699F" w:rsidRPr="0048699F" w:rsidRDefault="0048699F" w:rsidP="0048699F">
      <w:pPr>
        <w:spacing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“Culture, whether organizational or national, is frequently defined as a set of taking-for-granted assumptions, expectations, or rules for being in the world… the culture concept emphasizes the shared cognitive approaches to reality that distinguish a given group from others.” (Adler and </w:t>
      </w:r>
      <w:proofErr w:type="spellStart"/>
      <w:r w:rsidRPr="0048699F">
        <w:rPr>
          <w:rFonts w:ascii="Times New Roman" w:hAnsi="Times New Roman"/>
          <w:sz w:val="24"/>
          <w:szCs w:val="24"/>
        </w:rPr>
        <w:t>Jelinek</w:t>
      </w:r>
      <w:proofErr w:type="spellEnd"/>
      <w:r w:rsidRPr="0048699F">
        <w:rPr>
          <w:rFonts w:ascii="Times New Roman" w:hAnsi="Times New Roman"/>
          <w:sz w:val="24"/>
          <w:szCs w:val="24"/>
        </w:rPr>
        <w:t>, 1986: 74)</w:t>
      </w:r>
    </w:p>
    <w:p w:rsidR="0048699F" w:rsidRPr="0048699F" w:rsidRDefault="0048699F" w:rsidP="0048699F">
      <w:pPr>
        <w:spacing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b/>
          <w:sz w:val="24"/>
          <w:szCs w:val="24"/>
        </w:rPr>
      </w:pPr>
      <w:r w:rsidRPr="0048699F">
        <w:rPr>
          <w:rFonts w:ascii="Times New Roman" w:hAnsi="Times New Roman"/>
          <w:b/>
          <w:sz w:val="24"/>
          <w:szCs w:val="24"/>
        </w:rPr>
        <w:t>Culture</w:t>
      </w: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In the light of the changing thoughts on national and even regional cultures, fits </w:t>
      </w:r>
      <w:proofErr w:type="spellStart"/>
      <w:r w:rsidRPr="0048699F">
        <w:rPr>
          <w:rFonts w:ascii="Times New Roman" w:hAnsi="Times New Roman"/>
          <w:sz w:val="24"/>
          <w:szCs w:val="24"/>
        </w:rPr>
        <w:t>Hofstede’s</w:t>
      </w:r>
      <w:proofErr w:type="spellEnd"/>
      <w:r w:rsidRPr="0048699F">
        <w:rPr>
          <w:rFonts w:ascii="Times New Roman" w:hAnsi="Times New Roman"/>
          <w:sz w:val="24"/>
          <w:szCs w:val="24"/>
        </w:rPr>
        <w:t xml:space="preserve"> (1983) research in which he investigated work-related values among IBM employees in 50 different countries. </w:t>
      </w:r>
      <w:proofErr w:type="spellStart"/>
      <w:r w:rsidRPr="0048699F">
        <w:rPr>
          <w:rFonts w:ascii="Times New Roman" w:hAnsi="Times New Roman"/>
          <w:sz w:val="24"/>
          <w:szCs w:val="24"/>
        </w:rPr>
        <w:t>Hofstede</w:t>
      </w:r>
      <w:proofErr w:type="spellEnd"/>
      <w:r w:rsidRPr="0048699F">
        <w:rPr>
          <w:rFonts w:ascii="Times New Roman" w:hAnsi="Times New Roman"/>
          <w:sz w:val="24"/>
          <w:szCs w:val="24"/>
        </w:rPr>
        <w:t xml:space="preserve"> (1983) indicates that the way of thinking on management as it was in the 1950s and 1960s changed during the 1970s and 1980s.  Before that period, it was thought that one universal management theory would be applicable to all cultures and countries. What appeared to be working in the US and Western Europe would also fit in second and third world countries. Following this seminal work by </w:t>
      </w:r>
      <w:proofErr w:type="spellStart"/>
      <w:r w:rsidRPr="0048699F">
        <w:rPr>
          <w:rFonts w:ascii="Times New Roman" w:hAnsi="Times New Roman"/>
          <w:sz w:val="24"/>
          <w:szCs w:val="24"/>
        </w:rPr>
        <w:t>Hoftede</w:t>
      </w:r>
      <w:proofErr w:type="spellEnd"/>
      <w:r w:rsidRPr="0048699F">
        <w:rPr>
          <w:rFonts w:ascii="Times New Roman" w:hAnsi="Times New Roman"/>
          <w:sz w:val="24"/>
          <w:szCs w:val="24"/>
        </w:rPr>
        <w:t xml:space="preserve"> (1983), the importance of culture and innovativeness can be seen by the </w:t>
      </w:r>
      <w:proofErr w:type="spellStart"/>
      <w:r w:rsidRPr="0048699F">
        <w:rPr>
          <w:rFonts w:ascii="Times New Roman" w:hAnsi="Times New Roman"/>
          <w:sz w:val="24"/>
          <w:szCs w:val="24"/>
        </w:rPr>
        <w:t>phethora</w:t>
      </w:r>
      <w:proofErr w:type="spellEnd"/>
      <w:r w:rsidRPr="0048699F">
        <w:rPr>
          <w:rFonts w:ascii="Times New Roman" w:hAnsi="Times New Roman"/>
          <w:sz w:val="24"/>
          <w:szCs w:val="24"/>
        </w:rPr>
        <w:t xml:space="preserve"> of relevant studies in the literature review presented by </w:t>
      </w:r>
      <w:proofErr w:type="spellStart"/>
      <w:r w:rsidRPr="0048699F">
        <w:rPr>
          <w:rFonts w:ascii="Times New Roman" w:hAnsi="Times New Roman"/>
          <w:sz w:val="24"/>
          <w:szCs w:val="24"/>
        </w:rPr>
        <w:t>Doesburg</w:t>
      </w:r>
      <w:proofErr w:type="spellEnd"/>
      <w:r w:rsidRPr="0048699F">
        <w:rPr>
          <w:rFonts w:ascii="Times New Roman" w:hAnsi="Times New Roman"/>
          <w:sz w:val="24"/>
          <w:szCs w:val="24"/>
        </w:rPr>
        <w:t xml:space="preserve"> (2006). </w:t>
      </w:r>
      <w:proofErr w:type="spellStart"/>
      <w:r w:rsidRPr="0048699F">
        <w:rPr>
          <w:rFonts w:ascii="Times New Roman" w:hAnsi="Times New Roman"/>
          <w:sz w:val="24"/>
          <w:szCs w:val="24"/>
        </w:rPr>
        <w:t>Earley</w:t>
      </w:r>
      <w:proofErr w:type="spellEnd"/>
      <w:r w:rsidRPr="0048699F">
        <w:rPr>
          <w:rFonts w:ascii="Times New Roman" w:hAnsi="Times New Roman"/>
          <w:sz w:val="24"/>
          <w:szCs w:val="24"/>
        </w:rPr>
        <w:t xml:space="preserve"> (2006) is critical of values-based large scale surveys like </w:t>
      </w:r>
      <w:proofErr w:type="spellStart"/>
      <w:r w:rsidRPr="0048699F">
        <w:rPr>
          <w:rFonts w:ascii="Times New Roman" w:hAnsi="Times New Roman"/>
          <w:sz w:val="24"/>
          <w:szCs w:val="24"/>
        </w:rPr>
        <w:t>Hostede’s</w:t>
      </w:r>
      <w:proofErr w:type="spellEnd"/>
      <w:r w:rsidRPr="0048699F">
        <w:rPr>
          <w:rFonts w:ascii="Times New Roman" w:hAnsi="Times New Roman"/>
          <w:sz w:val="24"/>
          <w:szCs w:val="24"/>
        </w:rPr>
        <w:t xml:space="preserve"> (1983) and the GLOBE research team’s (2004). Instead, he asks for a grand or mid-range theory that will help us see the linkages between culture and organizational phenomena providing a list of such studies at the same time.</w:t>
      </w:r>
    </w:p>
    <w:p w:rsidR="0048699F" w:rsidRPr="0048699F" w:rsidRDefault="0048699F" w:rsidP="0048699F">
      <w:pPr>
        <w:spacing w:line="360" w:lineRule="auto"/>
        <w:jc w:val="both"/>
        <w:rPr>
          <w:rFonts w:ascii="Times New Roman" w:hAnsi="Times New Roman"/>
          <w:b/>
          <w:sz w:val="24"/>
          <w:szCs w:val="24"/>
        </w:rPr>
      </w:pPr>
    </w:p>
    <w:p w:rsidR="0048699F" w:rsidRPr="0048699F" w:rsidRDefault="0048699F" w:rsidP="0048699F">
      <w:pPr>
        <w:spacing w:line="360" w:lineRule="auto"/>
        <w:jc w:val="both"/>
        <w:rPr>
          <w:rFonts w:ascii="Times New Roman" w:hAnsi="Times New Roman"/>
          <w:b/>
          <w:sz w:val="24"/>
          <w:szCs w:val="24"/>
        </w:rPr>
      </w:pPr>
      <w:r w:rsidRPr="0048699F">
        <w:rPr>
          <w:rFonts w:ascii="Times New Roman" w:hAnsi="Times New Roman"/>
          <w:b/>
          <w:sz w:val="24"/>
          <w:szCs w:val="24"/>
        </w:rPr>
        <w:t xml:space="preserve">Knowledge </w:t>
      </w:r>
      <w:proofErr w:type="spellStart"/>
      <w:r w:rsidRPr="0048699F">
        <w:rPr>
          <w:rFonts w:ascii="Times New Roman" w:hAnsi="Times New Roman"/>
          <w:b/>
          <w:sz w:val="24"/>
          <w:szCs w:val="24"/>
        </w:rPr>
        <w:t>labour</w:t>
      </w:r>
      <w:proofErr w:type="spellEnd"/>
      <w:r w:rsidRPr="0048699F">
        <w:rPr>
          <w:rFonts w:ascii="Times New Roman" w:hAnsi="Times New Roman"/>
          <w:b/>
          <w:sz w:val="24"/>
          <w:szCs w:val="24"/>
        </w:rPr>
        <w:t xml:space="preserve"> mobility</w:t>
      </w:r>
    </w:p>
    <w:p w:rsidR="00CA1E53" w:rsidRDefault="0048699F" w:rsidP="00CA1E53">
      <w:pPr>
        <w:spacing w:line="360" w:lineRule="auto"/>
        <w:jc w:val="both"/>
        <w:rPr>
          <w:rFonts w:ascii="Times New Roman" w:hAnsi="Times New Roman"/>
          <w:sz w:val="24"/>
          <w:szCs w:val="24"/>
        </w:rPr>
      </w:pPr>
      <w:r w:rsidRPr="0048699F">
        <w:rPr>
          <w:rFonts w:ascii="Times New Roman" w:hAnsi="Times New Roman"/>
          <w:sz w:val="24"/>
          <w:szCs w:val="24"/>
        </w:rPr>
        <w:t xml:space="preserve">According to Williams et al (2004) </w:t>
      </w:r>
      <w:proofErr w:type="spellStart"/>
      <w:r w:rsidRPr="0048699F">
        <w:rPr>
          <w:rFonts w:ascii="Times New Roman" w:hAnsi="Times New Roman"/>
          <w:sz w:val="24"/>
          <w:szCs w:val="24"/>
        </w:rPr>
        <w:t>labour</w:t>
      </w:r>
      <w:proofErr w:type="spellEnd"/>
      <w:r w:rsidRPr="0048699F">
        <w:rPr>
          <w:rFonts w:ascii="Times New Roman" w:hAnsi="Times New Roman"/>
          <w:sz w:val="24"/>
          <w:szCs w:val="24"/>
        </w:rPr>
        <w:t xml:space="preserve"> flows are being recomposed by </w:t>
      </w:r>
      <w:proofErr w:type="spellStart"/>
      <w:r w:rsidRPr="0048699F">
        <w:rPr>
          <w:rFonts w:ascii="Times New Roman" w:hAnsi="Times New Roman"/>
          <w:sz w:val="24"/>
          <w:szCs w:val="24"/>
        </w:rPr>
        <w:t>Europeanisation</w:t>
      </w:r>
      <w:proofErr w:type="spellEnd"/>
      <w:r w:rsidRPr="0048699F">
        <w:rPr>
          <w:rFonts w:ascii="Times New Roman" w:hAnsi="Times New Roman"/>
          <w:sz w:val="24"/>
          <w:szCs w:val="24"/>
        </w:rPr>
        <w:t xml:space="preserve"> tendencies and globalization, even if these are strongly mediated by the national. In general, there are changing international and </w:t>
      </w:r>
      <w:proofErr w:type="spellStart"/>
      <w:r w:rsidRPr="0048699F">
        <w:rPr>
          <w:rFonts w:ascii="Times New Roman" w:hAnsi="Times New Roman"/>
          <w:sz w:val="24"/>
          <w:szCs w:val="24"/>
        </w:rPr>
        <w:t>intranational</w:t>
      </w:r>
      <w:proofErr w:type="spellEnd"/>
      <w:r w:rsidRPr="0048699F">
        <w:rPr>
          <w:rFonts w:ascii="Times New Roman" w:hAnsi="Times New Roman"/>
          <w:sz w:val="24"/>
          <w:szCs w:val="24"/>
        </w:rPr>
        <w:t xml:space="preserve"> divisions of </w:t>
      </w:r>
      <w:proofErr w:type="spellStart"/>
      <w:r w:rsidRPr="0048699F">
        <w:rPr>
          <w:rFonts w:ascii="Times New Roman" w:hAnsi="Times New Roman"/>
          <w:sz w:val="24"/>
          <w:szCs w:val="24"/>
        </w:rPr>
        <w:t>labour</w:t>
      </w:r>
      <w:proofErr w:type="spellEnd"/>
      <w:r w:rsidRPr="0048699F">
        <w:rPr>
          <w:rFonts w:ascii="Times New Roman" w:hAnsi="Times New Roman"/>
          <w:sz w:val="24"/>
          <w:szCs w:val="24"/>
        </w:rPr>
        <w:t xml:space="preserve">, and these are leading to, and being facilitated by, new forms of mobility. There are diverse flows of skilled and unskilled </w:t>
      </w:r>
      <w:proofErr w:type="spellStart"/>
      <w:r w:rsidRPr="0048699F">
        <w:rPr>
          <w:rFonts w:ascii="Times New Roman" w:hAnsi="Times New Roman"/>
          <w:sz w:val="24"/>
          <w:szCs w:val="24"/>
        </w:rPr>
        <w:lastRenderedPageBreak/>
        <w:t>labour</w:t>
      </w:r>
      <w:proofErr w:type="spellEnd"/>
      <w:r w:rsidRPr="0048699F">
        <w:rPr>
          <w:rFonts w:ascii="Times New Roman" w:hAnsi="Times New Roman"/>
          <w:sz w:val="24"/>
          <w:szCs w:val="24"/>
        </w:rPr>
        <w:t xml:space="preserve">, and increasingly short-term mobility. This responds to shortened product cycles, increased emphasis on enhanced human capital and knowledge, and shifts to more flexible forms of production. There is also greater emphasis on social and technical –as opposed to </w:t>
      </w:r>
      <w:proofErr w:type="spellStart"/>
      <w:r w:rsidRPr="0048699F">
        <w:rPr>
          <w:rFonts w:ascii="Times New Roman" w:hAnsi="Times New Roman"/>
          <w:sz w:val="24"/>
          <w:szCs w:val="24"/>
        </w:rPr>
        <w:t>routinised</w:t>
      </w:r>
      <w:proofErr w:type="spellEnd"/>
      <w:r w:rsidRPr="0048699F">
        <w:rPr>
          <w:rFonts w:ascii="Times New Roman" w:hAnsi="Times New Roman"/>
          <w:sz w:val="24"/>
          <w:szCs w:val="24"/>
        </w:rPr>
        <w:t xml:space="preserve"> skills.</w:t>
      </w:r>
      <w:r w:rsidR="00CA1E53" w:rsidRPr="0048699F">
        <w:rPr>
          <w:rFonts w:ascii="Times New Roman" w:hAnsi="Times New Roman"/>
          <w:sz w:val="24"/>
          <w:szCs w:val="24"/>
        </w:rPr>
        <w:t xml:space="preserve"> </w:t>
      </w:r>
      <w:r w:rsidR="00F06098">
        <w:rPr>
          <w:rFonts w:ascii="Times New Roman" w:hAnsi="Times New Roman"/>
          <w:sz w:val="24"/>
          <w:szCs w:val="24"/>
        </w:rPr>
        <w:t>W</w:t>
      </w:r>
      <w:r w:rsidR="00EF5554">
        <w:rPr>
          <w:rFonts w:ascii="Times New Roman" w:hAnsi="Times New Roman"/>
          <w:sz w:val="24"/>
          <w:szCs w:val="24"/>
        </w:rPr>
        <w:t xml:space="preserve">e </w:t>
      </w:r>
      <w:r w:rsidR="00CA1E53" w:rsidRPr="0048699F">
        <w:rPr>
          <w:rFonts w:ascii="Times New Roman" w:hAnsi="Times New Roman"/>
          <w:sz w:val="24"/>
          <w:szCs w:val="24"/>
        </w:rPr>
        <w:t>nee</w:t>
      </w:r>
      <w:r w:rsidR="00EF5554">
        <w:rPr>
          <w:rFonts w:ascii="Times New Roman" w:hAnsi="Times New Roman"/>
          <w:sz w:val="24"/>
          <w:szCs w:val="24"/>
        </w:rPr>
        <w:t>d</w:t>
      </w:r>
      <w:r w:rsidR="00CA1E53" w:rsidRPr="0048699F">
        <w:rPr>
          <w:rFonts w:ascii="Times New Roman" w:hAnsi="Times New Roman"/>
          <w:sz w:val="24"/>
          <w:szCs w:val="24"/>
        </w:rPr>
        <w:t xml:space="preserve"> a broadly based interpretation of the constitution of human capital</w:t>
      </w:r>
      <w:r w:rsidR="00CE69B8">
        <w:rPr>
          <w:rFonts w:ascii="Times New Roman" w:hAnsi="Times New Roman"/>
          <w:sz w:val="24"/>
          <w:szCs w:val="24"/>
        </w:rPr>
        <w:t xml:space="preserve"> as w</w:t>
      </w:r>
      <w:r w:rsidR="00F06098">
        <w:rPr>
          <w:rFonts w:ascii="Times New Roman" w:hAnsi="Times New Roman"/>
          <w:sz w:val="24"/>
          <w:szCs w:val="24"/>
        </w:rPr>
        <w:t>e know</w:t>
      </w:r>
      <w:r w:rsidR="00CA1E53" w:rsidRPr="0048699F">
        <w:rPr>
          <w:rFonts w:ascii="Times New Roman" w:hAnsi="Times New Roman"/>
          <w:sz w:val="24"/>
          <w:szCs w:val="24"/>
        </w:rPr>
        <w:t xml:space="preserve"> far </w:t>
      </w:r>
      <w:r w:rsidR="00CE69B8">
        <w:rPr>
          <w:rFonts w:ascii="Times New Roman" w:hAnsi="Times New Roman"/>
          <w:sz w:val="24"/>
          <w:szCs w:val="24"/>
        </w:rPr>
        <w:t>more about routine and technical</w:t>
      </w:r>
      <w:r w:rsidR="00CA1E53" w:rsidRPr="0048699F">
        <w:rPr>
          <w:rFonts w:ascii="Times New Roman" w:hAnsi="Times New Roman"/>
          <w:sz w:val="24"/>
          <w:szCs w:val="24"/>
        </w:rPr>
        <w:t xml:space="preserve"> skills, than we do about interpersonal skills, language capital or the role of cultural diversity as a source of innovation. </w:t>
      </w:r>
    </w:p>
    <w:p w:rsidR="0048699F" w:rsidRPr="0048699F" w:rsidRDefault="0048699F" w:rsidP="0048699F">
      <w:pPr>
        <w:spacing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From an institutional point of view, it is accepted that innovation relies on ‘institutionalized learning’ and knowledge acquisition (Johnson and </w:t>
      </w:r>
      <w:proofErr w:type="spellStart"/>
      <w:r w:rsidRPr="0048699F">
        <w:rPr>
          <w:rFonts w:ascii="Times New Roman" w:hAnsi="Times New Roman"/>
          <w:sz w:val="24"/>
          <w:szCs w:val="24"/>
        </w:rPr>
        <w:t>Lundvall</w:t>
      </w:r>
      <w:proofErr w:type="spellEnd"/>
      <w:r w:rsidRPr="0048699F">
        <w:rPr>
          <w:rFonts w:ascii="Times New Roman" w:hAnsi="Times New Roman"/>
          <w:sz w:val="24"/>
          <w:szCs w:val="24"/>
        </w:rPr>
        <w:t xml:space="preserve">, 1993). This has led to recent debates as to whether the region is a critical, institutionalized learning space. Firms manage innovations through organizing, for limited time periods, the co-presence of a diverse spectrum of resources, capital and people (and their networks) for the completion of a limited task. Such temporally and spatially specific collaboration inherently relies on international mobility for learning and innovation. Given that tacit knowledge is embodied in individual workers, it is significantly predicated on co-presence. Human mobility is critical in this, with individuals performing the roles of specific knowledge carriers. </w:t>
      </w:r>
    </w:p>
    <w:p w:rsidR="0048699F" w:rsidRPr="0048699F" w:rsidRDefault="0048699F" w:rsidP="0048699F">
      <w:pPr>
        <w:spacing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CONCEPTUAL FRAMEWORK</w:t>
      </w:r>
    </w:p>
    <w:p w:rsid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The following framework describes the relationship between the various variables in our research. Since the subject of the study is ICT SMEs in various EU regions the various variables interact with each other in an EU regional context with ICT SMEs being at the center of this interaction.</w:t>
      </w:r>
    </w:p>
    <w:p w:rsidR="0048699F" w:rsidRPr="0048699F" w:rsidRDefault="00906620" w:rsidP="0048699F">
      <w:pPr>
        <w:spacing w:line="360" w:lineRule="auto"/>
        <w:jc w:val="both"/>
        <w:rPr>
          <w:rFonts w:ascii="Times New Roman" w:hAnsi="Times New Roman"/>
          <w:sz w:val="24"/>
          <w:szCs w:val="24"/>
        </w:rPr>
      </w:pPr>
      <w:r w:rsidRPr="00906620">
        <w:rPr>
          <w:rFonts w:ascii="Times New Roman" w:hAnsi="Times New Roman"/>
          <w:sz w:val="24"/>
          <w:szCs w:val="24"/>
        </w:rPr>
      </w:r>
      <w:r>
        <w:rPr>
          <w:rFonts w:ascii="Times New Roman" w:hAnsi="Times New Roman"/>
          <w:sz w:val="24"/>
          <w:szCs w:val="24"/>
        </w:rPr>
        <w:pict>
          <v:group id="_x0000_s1026" editas="canvas" style="width:435.6pt;height:261pt;mso-position-horizontal-relative:char;mso-position-vertical-relative:line" coordorigin="2527,-1020" coordsize="7260,447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1020;width:7260;height:4474" o:preferrelative="f">
              <v:fill o:detectmouseclick="t"/>
              <v:path o:extrusionok="t" o:connecttype="none"/>
              <o:lock v:ext="edit" text="t"/>
            </v:shape>
            <v:oval id="_x0000_s1028" style="position:absolute;left:2587;top:-1020;width:7200;height:4319">
              <v:textbox style="mso-next-textbox:#_x0000_s1028">
                <w:txbxContent>
                  <w:p w:rsidR="00F06098" w:rsidRDefault="00F06098" w:rsidP="0048699F"/>
                </w:txbxContent>
              </v:textbox>
            </v:oval>
            <v:oval id="_x0000_s1029" style="position:absolute;left:5227;top:2529;width:1200;height:463">
              <v:textbox style="mso-next-textbox:#_x0000_s1029">
                <w:txbxContent>
                  <w:p w:rsidR="00F06098" w:rsidRPr="00026030" w:rsidRDefault="00F06098" w:rsidP="0048699F">
                    <w:r>
                      <w:t>Culture</w:t>
                    </w:r>
                  </w:p>
                </w:txbxContent>
              </v:textbox>
            </v:oval>
            <v:oval id="_x0000_s1030" style="position:absolute;left:3277;top:-403;width:1650;height:1234">
              <v:textbox style="mso-next-textbox:#_x0000_s1030">
                <w:txbxContent>
                  <w:p w:rsidR="00F06098" w:rsidRDefault="00F06098" w:rsidP="0048699F">
                    <w:r>
                      <w:t>Knowledge</w:t>
                    </w:r>
                  </w:p>
                  <w:p w:rsidR="00F06098" w:rsidRPr="00026030" w:rsidRDefault="00F06098" w:rsidP="0048699F">
                    <w:proofErr w:type="spellStart"/>
                    <w:r>
                      <w:t>Labour</w:t>
                    </w:r>
                    <w:proofErr w:type="spellEnd"/>
                    <w:r>
                      <w:t xml:space="preserve"> Mobility</w:t>
                    </w:r>
                  </w:p>
                </w:txbxContent>
              </v:textbox>
            </v:oval>
            <v:oval id="_x0000_s1031" style="position:absolute;left:5377;top:523;width:1350;height:771">
              <v:textbox style="mso-next-textbox:#_x0000_s1031">
                <w:txbxContent>
                  <w:p w:rsidR="00F06098" w:rsidRPr="00026030" w:rsidRDefault="00F06098" w:rsidP="0048699F">
                    <w:r>
                      <w:t>ICT SMEs</w:t>
                    </w:r>
                  </w:p>
                </w:txbxContent>
              </v:textbox>
            </v:oval>
            <v:oval id="_x0000_s1032" style="position:absolute;left:7327;top:-249;width:1200;height:463">
              <v:textbox style="mso-next-textbox:#_x0000_s1032">
                <w:txbxContent>
                  <w:p w:rsidR="00F06098" w:rsidRPr="00026030" w:rsidRDefault="00F06098" w:rsidP="0048699F">
                    <w:r>
                      <w:t>SHRM</w:t>
                    </w:r>
                  </w:p>
                </w:txbxContent>
              </v:textbox>
            </v:oval>
            <v:line id="_x0000_s1033" style="position:absolute;flip:y" from="5977,1449" to="5977,2374">
              <v:stroke startarrow="block" endarrow="block"/>
            </v:line>
            <v:line id="_x0000_s1034" style="position:absolute;flip:y" from="6427,214" to="7627,2374">
              <v:stroke startarrow="block" endarrow="block"/>
            </v:line>
            <v:line id="_x0000_s1035" style="position:absolute;flip:x" from="6727,214" to="7477,677">
              <v:stroke startarrow="block" endarrow="block"/>
            </v:line>
            <v:line id="_x0000_s1036" style="position:absolute;flip:x" from="5077,60" to="7177,60">
              <v:stroke startarrow="block" endarrow="block"/>
            </v:line>
            <v:line id="_x0000_s1037" style="position:absolute" from="4477,831" to="5677,2529">
              <v:stroke startarrow="block" endarrow="block"/>
            </v:line>
            <v:line id="_x0000_s1038" style="position:absolute" from="4927,523" to="5377,831">
              <v:stroke startarrow="block" endarrow="block"/>
            </v:line>
            <v:rect id="_x0000_s1039" style="position:absolute;left:5377;top:-711;width:1350;height:462">
              <v:stroke dashstyle="longDashDotDot"/>
              <v:textbox style="mso-next-textbox:#_x0000_s1039">
                <w:txbxContent>
                  <w:p w:rsidR="00F06098" w:rsidRPr="00026030" w:rsidRDefault="00F06098" w:rsidP="0048699F">
                    <w:r>
                      <w:t>EU Region</w:t>
                    </w:r>
                  </w:p>
                </w:txbxContent>
              </v:textbox>
            </v:rect>
            <w10:wrap type="none"/>
            <w10:anchorlock/>
          </v:group>
        </w:pict>
      </w:r>
    </w:p>
    <w:p w:rsidR="0048699F" w:rsidRPr="0048699F" w:rsidRDefault="0048699F" w:rsidP="0048699F">
      <w:pPr>
        <w:spacing w:line="360" w:lineRule="auto"/>
        <w:jc w:val="both"/>
        <w:rPr>
          <w:rFonts w:ascii="Times New Roman" w:hAnsi="Times New Roman"/>
          <w:sz w:val="24"/>
          <w:szCs w:val="24"/>
        </w:rPr>
      </w:pPr>
    </w:p>
    <w:p w:rsid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THEORETICAL FRAMEWORK</w:t>
      </w:r>
    </w:p>
    <w:p w:rsidR="0057212F" w:rsidRPr="0057212F" w:rsidRDefault="00F06098" w:rsidP="0057212F">
      <w:pPr>
        <w:spacing w:line="360" w:lineRule="auto"/>
        <w:jc w:val="both"/>
        <w:rPr>
          <w:rFonts w:ascii="Times New Roman" w:hAnsi="Times New Roman"/>
          <w:sz w:val="24"/>
          <w:szCs w:val="24"/>
        </w:rPr>
      </w:pPr>
      <w:r>
        <w:rPr>
          <w:rFonts w:ascii="Times New Roman" w:hAnsi="Times New Roman"/>
          <w:sz w:val="24"/>
          <w:szCs w:val="24"/>
        </w:rPr>
        <w:t xml:space="preserve">Burrell and Morgan (1979) suggest a paradigmatic framework consisting of four </w:t>
      </w:r>
      <w:r w:rsidR="00AF5D5B">
        <w:rPr>
          <w:rFonts w:ascii="Times New Roman" w:hAnsi="Times New Roman"/>
          <w:sz w:val="24"/>
          <w:szCs w:val="24"/>
        </w:rPr>
        <w:t xml:space="preserve">mutually exclusive </w:t>
      </w:r>
      <w:r>
        <w:rPr>
          <w:rFonts w:ascii="Times New Roman" w:hAnsi="Times New Roman"/>
          <w:sz w:val="24"/>
          <w:szCs w:val="24"/>
        </w:rPr>
        <w:t xml:space="preserve">options: Radical Humanist, Radical </w:t>
      </w:r>
      <w:proofErr w:type="spellStart"/>
      <w:r>
        <w:rPr>
          <w:rFonts w:ascii="Times New Roman" w:hAnsi="Times New Roman"/>
          <w:sz w:val="24"/>
          <w:szCs w:val="24"/>
        </w:rPr>
        <w:t>Structuralist</w:t>
      </w:r>
      <w:proofErr w:type="spellEnd"/>
      <w:r>
        <w:rPr>
          <w:rFonts w:ascii="Times New Roman" w:hAnsi="Times New Roman"/>
          <w:sz w:val="24"/>
          <w:szCs w:val="24"/>
        </w:rPr>
        <w:t xml:space="preserve">, Functionalist and </w:t>
      </w:r>
      <w:proofErr w:type="spellStart"/>
      <w:r>
        <w:rPr>
          <w:rFonts w:ascii="Times New Roman" w:hAnsi="Times New Roman"/>
          <w:sz w:val="24"/>
          <w:szCs w:val="24"/>
        </w:rPr>
        <w:t>Intrepretivist</w:t>
      </w:r>
      <w:proofErr w:type="spellEnd"/>
      <w:r>
        <w:rPr>
          <w:rFonts w:ascii="Times New Roman" w:hAnsi="Times New Roman"/>
          <w:sz w:val="24"/>
          <w:szCs w:val="24"/>
        </w:rPr>
        <w:t xml:space="preserve">. </w:t>
      </w:r>
      <w:proofErr w:type="spellStart"/>
      <w:r w:rsidR="0057212F" w:rsidRPr="0057212F">
        <w:rPr>
          <w:rFonts w:ascii="Times New Roman" w:hAnsi="Times New Roman"/>
          <w:sz w:val="24"/>
          <w:szCs w:val="24"/>
        </w:rPr>
        <w:t>Deetz</w:t>
      </w:r>
      <w:proofErr w:type="spellEnd"/>
      <w:r w:rsidR="0057212F" w:rsidRPr="0057212F">
        <w:rPr>
          <w:rFonts w:ascii="Times New Roman" w:hAnsi="Times New Roman"/>
          <w:sz w:val="24"/>
          <w:szCs w:val="24"/>
        </w:rPr>
        <w:t xml:space="preserve"> (1996) in his critique of Burrell and Morgan’s model (1979) suggests </w:t>
      </w:r>
      <w:proofErr w:type="spellStart"/>
      <w:r w:rsidR="0057212F" w:rsidRPr="0057212F">
        <w:rPr>
          <w:rFonts w:ascii="Times New Roman" w:hAnsi="Times New Roman"/>
          <w:sz w:val="24"/>
          <w:szCs w:val="24"/>
        </w:rPr>
        <w:t>complementarity</w:t>
      </w:r>
      <w:proofErr w:type="spellEnd"/>
      <w:r w:rsidR="0057212F" w:rsidRPr="0057212F">
        <w:rPr>
          <w:rFonts w:ascii="Times New Roman" w:hAnsi="Times New Roman"/>
          <w:sz w:val="24"/>
          <w:szCs w:val="24"/>
        </w:rPr>
        <w:t xml:space="preserve"> of forms of research questions and procedures is probably better. Instead of considering the four paradigms as mutually exclusive we should accept interplay between them. In the light of these suggestions, two of these are the most relevant for the aims of the current research: a) The </w:t>
      </w:r>
      <w:r w:rsidR="0057212F" w:rsidRPr="0057212F">
        <w:rPr>
          <w:rFonts w:ascii="Times New Roman" w:hAnsi="Times New Roman"/>
          <w:i/>
          <w:sz w:val="24"/>
          <w:szCs w:val="24"/>
        </w:rPr>
        <w:t xml:space="preserve">radical </w:t>
      </w:r>
      <w:proofErr w:type="spellStart"/>
      <w:r w:rsidR="0057212F" w:rsidRPr="0057212F">
        <w:rPr>
          <w:rFonts w:ascii="Times New Roman" w:hAnsi="Times New Roman"/>
          <w:i/>
          <w:sz w:val="24"/>
          <w:szCs w:val="24"/>
        </w:rPr>
        <w:t>structuralist</w:t>
      </w:r>
      <w:proofErr w:type="spellEnd"/>
      <w:r w:rsidR="0057212F" w:rsidRPr="0057212F">
        <w:rPr>
          <w:rFonts w:ascii="Times New Roman" w:hAnsi="Times New Roman"/>
          <w:sz w:val="24"/>
          <w:szCs w:val="24"/>
        </w:rPr>
        <w:t xml:space="preserve"> paradigm and b) The </w:t>
      </w:r>
      <w:proofErr w:type="spellStart"/>
      <w:r w:rsidR="0057212F" w:rsidRPr="0057212F">
        <w:rPr>
          <w:rFonts w:ascii="Times New Roman" w:hAnsi="Times New Roman"/>
          <w:sz w:val="24"/>
          <w:szCs w:val="24"/>
        </w:rPr>
        <w:t>interpretivist</w:t>
      </w:r>
      <w:proofErr w:type="spellEnd"/>
      <w:r w:rsidR="0057212F" w:rsidRPr="0057212F">
        <w:rPr>
          <w:rFonts w:ascii="Times New Roman" w:hAnsi="Times New Roman"/>
          <w:sz w:val="24"/>
          <w:szCs w:val="24"/>
        </w:rPr>
        <w:t xml:space="preserve"> paradigm. The intended research seems to be defined by the interplay between these two paradigms, the radical </w:t>
      </w:r>
      <w:proofErr w:type="spellStart"/>
      <w:r w:rsidR="0057212F" w:rsidRPr="0057212F">
        <w:rPr>
          <w:rFonts w:ascii="Times New Roman" w:hAnsi="Times New Roman"/>
          <w:sz w:val="24"/>
          <w:szCs w:val="24"/>
        </w:rPr>
        <w:t>structuralist</w:t>
      </w:r>
      <w:proofErr w:type="spellEnd"/>
      <w:r w:rsidR="0057212F" w:rsidRPr="0057212F">
        <w:rPr>
          <w:rFonts w:ascii="Times New Roman" w:hAnsi="Times New Roman"/>
          <w:sz w:val="24"/>
          <w:szCs w:val="24"/>
        </w:rPr>
        <w:t xml:space="preserve"> paradigm being the more relevant of the two. Relational </w:t>
      </w:r>
      <w:proofErr w:type="spellStart"/>
      <w:r w:rsidR="0057212F" w:rsidRPr="0057212F">
        <w:rPr>
          <w:rFonts w:ascii="Times New Roman" w:hAnsi="Times New Roman"/>
          <w:sz w:val="24"/>
          <w:szCs w:val="24"/>
        </w:rPr>
        <w:t>constructionism</w:t>
      </w:r>
      <w:proofErr w:type="spellEnd"/>
      <w:r w:rsidR="0057212F" w:rsidRPr="0057212F">
        <w:rPr>
          <w:rFonts w:ascii="Times New Roman" w:hAnsi="Times New Roman"/>
          <w:sz w:val="24"/>
          <w:szCs w:val="24"/>
        </w:rPr>
        <w:t xml:space="preserve">, as explained by Hosking and </w:t>
      </w:r>
      <w:proofErr w:type="spellStart"/>
      <w:r w:rsidR="0057212F" w:rsidRPr="0057212F">
        <w:rPr>
          <w:rFonts w:ascii="Times New Roman" w:hAnsi="Times New Roman"/>
          <w:sz w:val="24"/>
          <w:szCs w:val="24"/>
        </w:rPr>
        <w:t>H</w:t>
      </w:r>
      <w:r w:rsidR="00A941E8">
        <w:rPr>
          <w:rFonts w:ascii="Times New Roman" w:hAnsi="Times New Roman"/>
          <w:sz w:val="24"/>
          <w:szCs w:val="24"/>
        </w:rPr>
        <w:t>jorth</w:t>
      </w:r>
      <w:proofErr w:type="spellEnd"/>
      <w:r w:rsidR="00A941E8">
        <w:rPr>
          <w:rFonts w:ascii="Times New Roman" w:hAnsi="Times New Roman"/>
          <w:sz w:val="24"/>
          <w:szCs w:val="24"/>
        </w:rPr>
        <w:t xml:space="preserve"> (2004)</w:t>
      </w:r>
      <w:r w:rsidR="0057212F" w:rsidRPr="0057212F">
        <w:rPr>
          <w:rFonts w:ascii="Times New Roman" w:hAnsi="Times New Roman"/>
          <w:sz w:val="24"/>
          <w:szCs w:val="24"/>
        </w:rPr>
        <w:t xml:space="preserve">, is concerned with mind operations and sense making like </w:t>
      </w:r>
      <w:proofErr w:type="spellStart"/>
      <w:r w:rsidR="0057212F" w:rsidRPr="0057212F">
        <w:rPr>
          <w:rFonts w:ascii="Times New Roman" w:hAnsi="Times New Roman"/>
          <w:sz w:val="24"/>
          <w:szCs w:val="24"/>
        </w:rPr>
        <w:t>interpretivism</w:t>
      </w:r>
      <w:proofErr w:type="spellEnd"/>
      <w:r w:rsidR="0057212F" w:rsidRPr="0057212F">
        <w:rPr>
          <w:rFonts w:ascii="Times New Roman" w:hAnsi="Times New Roman"/>
          <w:sz w:val="24"/>
          <w:szCs w:val="24"/>
        </w:rPr>
        <w:t xml:space="preserve"> does. At the same time, however, it places emphasis on relational processes that (re)construct identities and worlds as cultures and social interactions. This coincides with radical </w:t>
      </w:r>
      <w:proofErr w:type="spellStart"/>
      <w:r w:rsidR="0057212F" w:rsidRPr="0057212F">
        <w:rPr>
          <w:rFonts w:ascii="Times New Roman" w:hAnsi="Times New Roman"/>
          <w:sz w:val="24"/>
          <w:szCs w:val="24"/>
        </w:rPr>
        <w:t>structuralists</w:t>
      </w:r>
      <w:proofErr w:type="spellEnd"/>
      <w:r w:rsidR="0057212F" w:rsidRPr="0057212F">
        <w:rPr>
          <w:rFonts w:ascii="Times New Roman" w:hAnsi="Times New Roman"/>
          <w:sz w:val="24"/>
          <w:szCs w:val="24"/>
        </w:rPr>
        <w:t xml:space="preserve">’ view of social dynamics as resulting from contestation of political groups and power structures. By speaking about relational realities, meaning what people make real through their interactions, it places them in the socio-political context of radical </w:t>
      </w:r>
      <w:proofErr w:type="spellStart"/>
      <w:r w:rsidR="0057212F" w:rsidRPr="0057212F">
        <w:rPr>
          <w:rFonts w:ascii="Times New Roman" w:hAnsi="Times New Roman"/>
          <w:sz w:val="24"/>
          <w:szCs w:val="24"/>
        </w:rPr>
        <w:t>structuralists</w:t>
      </w:r>
      <w:proofErr w:type="spellEnd"/>
      <w:r w:rsidR="0057212F" w:rsidRPr="0057212F">
        <w:rPr>
          <w:rFonts w:ascii="Times New Roman" w:hAnsi="Times New Roman"/>
          <w:sz w:val="24"/>
          <w:szCs w:val="24"/>
        </w:rPr>
        <w:t>.</w:t>
      </w:r>
    </w:p>
    <w:p w:rsidR="0057212F" w:rsidRPr="0048699F" w:rsidRDefault="0057212F" w:rsidP="0048699F">
      <w:pPr>
        <w:spacing w:line="360" w:lineRule="auto"/>
        <w:jc w:val="both"/>
        <w:rPr>
          <w:rFonts w:ascii="Times New Roman" w:hAnsi="Times New Roman"/>
          <w:sz w:val="24"/>
          <w:szCs w:val="24"/>
        </w:rPr>
      </w:pPr>
    </w:p>
    <w:p w:rsidR="0048699F" w:rsidRPr="0048699F"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Reflexive Sociology (</w:t>
      </w:r>
      <w:proofErr w:type="spellStart"/>
      <w:r w:rsidRPr="0048699F">
        <w:rPr>
          <w:rFonts w:ascii="Times New Roman" w:hAnsi="Times New Roman"/>
          <w:sz w:val="24"/>
          <w:szCs w:val="24"/>
        </w:rPr>
        <w:t>Bourdieu</w:t>
      </w:r>
      <w:proofErr w:type="spellEnd"/>
      <w:r w:rsidRPr="0048699F">
        <w:rPr>
          <w:rFonts w:ascii="Times New Roman" w:hAnsi="Times New Roman"/>
          <w:sz w:val="24"/>
          <w:szCs w:val="24"/>
        </w:rPr>
        <w:t xml:space="preserve">, 1992) will be the main driver of the proposed research framework. It is suitable for our research since theory, according to </w:t>
      </w:r>
      <w:proofErr w:type="spellStart"/>
      <w:r w:rsidRPr="0048699F">
        <w:rPr>
          <w:rFonts w:ascii="Times New Roman" w:hAnsi="Times New Roman"/>
          <w:sz w:val="24"/>
          <w:szCs w:val="24"/>
        </w:rPr>
        <w:t>Bourdieu</w:t>
      </w:r>
      <w:proofErr w:type="spellEnd"/>
      <w:r w:rsidRPr="0048699F">
        <w:rPr>
          <w:rFonts w:ascii="Times New Roman" w:hAnsi="Times New Roman"/>
          <w:sz w:val="24"/>
          <w:szCs w:val="24"/>
        </w:rPr>
        <w:t xml:space="preserve"> (1992) is seen as a knowledge-producing activity and not theory for its sake separated from actual research. Therefore, this holistic framework will enrich our understanding of the researched companies’ reality. Secondly, </w:t>
      </w:r>
      <w:proofErr w:type="spellStart"/>
      <w:r w:rsidRPr="0048699F">
        <w:rPr>
          <w:rFonts w:ascii="Times New Roman" w:hAnsi="Times New Roman"/>
          <w:sz w:val="24"/>
          <w:szCs w:val="24"/>
        </w:rPr>
        <w:t>Bourdieu</w:t>
      </w:r>
      <w:proofErr w:type="spellEnd"/>
      <w:r w:rsidRPr="0048699F">
        <w:rPr>
          <w:rFonts w:ascii="Times New Roman" w:hAnsi="Times New Roman"/>
          <w:sz w:val="24"/>
          <w:szCs w:val="24"/>
        </w:rPr>
        <w:t xml:space="preserve"> (1992) has developed a comprehensive theory regarding capital and its various forms. At the micro level of analysis there are two conceptual tools, dispositions (a notion wider than attitudes) and capital. According to </w:t>
      </w:r>
      <w:proofErr w:type="spellStart"/>
      <w:r w:rsidRPr="0048699F">
        <w:rPr>
          <w:rFonts w:ascii="Times New Roman" w:hAnsi="Times New Roman"/>
          <w:sz w:val="24"/>
          <w:szCs w:val="24"/>
        </w:rPr>
        <w:t>Harker</w:t>
      </w:r>
      <w:proofErr w:type="spellEnd"/>
      <w:r w:rsidRPr="0048699F">
        <w:rPr>
          <w:rFonts w:ascii="Times New Roman" w:hAnsi="Times New Roman"/>
          <w:sz w:val="24"/>
          <w:szCs w:val="24"/>
        </w:rPr>
        <w:t xml:space="preserve"> et al. (1990) </w:t>
      </w:r>
      <w:proofErr w:type="spellStart"/>
      <w:r w:rsidRPr="0048699F">
        <w:rPr>
          <w:rFonts w:ascii="Times New Roman" w:hAnsi="Times New Roman"/>
          <w:sz w:val="24"/>
          <w:szCs w:val="24"/>
        </w:rPr>
        <w:t>Bourdieu’s</w:t>
      </w:r>
      <w:proofErr w:type="spellEnd"/>
      <w:r w:rsidRPr="0048699F">
        <w:rPr>
          <w:rFonts w:ascii="Times New Roman" w:hAnsi="Times New Roman"/>
          <w:sz w:val="24"/>
          <w:szCs w:val="24"/>
        </w:rPr>
        <w:t xml:space="preserve"> definition of capital is a very wide one. It includes both material things that can have symbolic value as well as ‘untouchable’ but culturally significant attributes such as prestige, status and authority (referred to as symbolic capital), along with cultural capital (defined as culturally valued taste and consumption patterns).</w:t>
      </w:r>
    </w:p>
    <w:p w:rsidR="0048699F" w:rsidRDefault="0048699F" w:rsidP="0048699F">
      <w:pPr>
        <w:tabs>
          <w:tab w:val="left" w:pos="1365"/>
        </w:tabs>
        <w:spacing w:line="360" w:lineRule="auto"/>
        <w:jc w:val="both"/>
      </w:pPr>
      <w:r w:rsidRPr="0048699F">
        <w:rPr>
          <w:rFonts w:ascii="Times New Roman" w:hAnsi="Times New Roman"/>
          <w:sz w:val="24"/>
          <w:szCs w:val="24"/>
        </w:rPr>
        <w:tab/>
      </w:r>
    </w:p>
    <w:p w:rsidR="00A941E8" w:rsidRDefault="0048699F" w:rsidP="0048699F">
      <w:pPr>
        <w:spacing w:line="360" w:lineRule="auto"/>
        <w:jc w:val="both"/>
        <w:rPr>
          <w:rFonts w:ascii="Times New Roman" w:hAnsi="Times New Roman"/>
          <w:sz w:val="24"/>
          <w:szCs w:val="24"/>
        </w:rPr>
      </w:pPr>
      <w:r w:rsidRPr="0048699F">
        <w:rPr>
          <w:rFonts w:ascii="Times New Roman" w:hAnsi="Times New Roman"/>
          <w:sz w:val="24"/>
          <w:szCs w:val="24"/>
        </w:rPr>
        <w:t xml:space="preserve">Another merit of the described approach is that it serves a multi-level analysis framework in its epistemological, ontological and methodological sense, since </w:t>
      </w:r>
      <w:proofErr w:type="spellStart"/>
      <w:r w:rsidRPr="0048699F">
        <w:rPr>
          <w:rFonts w:ascii="Times New Roman" w:hAnsi="Times New Roman"/>
          <w:sz w:val="24"/>
          <w:szCs w:val="24"/>
        </w:rPr>
        <w:t>Bourdieu</w:t>
      </w:r>
      <w:proofErr w:type="spellEnd"/>
      <w:r w:rsidRPr="0048699F">
        <w:rPr>
          <w:rFonts w:ascii="Times New Roman" w:hAnsi="Times New Roman"/>
          <w:sz w:val="24"/>
          <w:szCs w:val="24"/>
        </w:rPr>
        <w:t xml:space="preserve"> (1992) defines three levels: a) practice (micro or individual level; in our case the knowledge workers) b) </w:t>
      </w:r>
      <w:proofErr w:type="spellStart"/>
      <w:r w:rsidRPr="0048699F">
        <w:rPr>
          <w:rFonts w:ascii="Times New Roman" w:hAnsi="Times New Roman"/>
          <w:sz w:val="24"/>
          <w:szCs w:val="24"/>
        </w:rPr>
        <w:t>habitus</w:t>
      </w:r>
      <w:proofErr w:type="spellEnd"/>
      <w:r w:rsidRPr="0048699F">
        <w:rPr>
          <w:rFonts w:ascii="Times New Roman" w:hAnsi="Times New Roman"/>
          <w:sz w:val="24"/>
          <w:szCs w:val="24"/>
        </w:rPr>
        <w:t xml:space="preserve"> (</w:t>
      </w:r>
      <w:proofErr w:type="spellStart"/>
      <w:r w:rsidRPr="0048699F">
        <w:rPr>
          <w:rFonts w:ascii="Times New Roman" w:hAnsi="Times New Roman"/>
          <w:sz w:val="24"/>
          <w:szCs w:val="24"/>
        </w:rPr>
        <w:t>meso</w:t>
      </w:r>
      <w:proofErr w:type="spellEnd"/>
      <w:r w:rsidRPr="0048699F">
        <w:rPr>
          <w:rFonts w:ascii="Times New Roman" w:hAnsi="Times New Roman"/>
          <w:sz w:val="24"/>
          <w:szCs w:val="24"/>
        </w:rPr>
        <w:t xml:space="preserve"> or rational level which allows for discussion in greater depth the relation between the agents; in our case the ICT SMEs) and c) field (macro or the institutions and the structures in which they are embedded level; in our case the particular EU Region where the ICT companies are based). Such a classification allows us to measure cultural constructs at both micro- </w:t>
      </w:r>
      <w:proofErr w:type="spellStart"/>
      <w:r w:rsidRPr="0048699F">
        <w:rPr>
          <w:rFonts w:ascii="Times New Roman" w:hAnsi="Times New Roman"/>
          <w:sz w:val="24"/>
          <w:szCs w:val="24"/>
        </w:rPr>
        <w:t>meso</w:t>
      </w:r>
      <w:proofErr w:type="spellEnd"/>
      <w:r w:rsidRPr="0048699F">
        <w:rPr>
          <w:rFonts w:ascii="Times New Roman" w:hAnsi="Times New Roman"/>
          <w:sz w:val="24"/>
          <w:szCs w:val="24"/>
        </w:rPr>
        <w:t xml:space="preserve">- and macro levels. </w:t>
      </w:r>
    </w:p>
    <w:p w:rsidR="00B72FF9" w:rsidRPr="0048699F" w:rsidRDefault="00B72FF9" w:rsidP="0048699F">
      <w:pPr>
        <w:spacing w:line="360" w:lineRule="auto"/>
        <w:jc w:val="both"/>
        <w:rPr>
          <w:rFonts w:ascii="Times New Roman" w:hAnsi="Times New Roman"/>
          <w:sz w:val="24"/>
          <w:szCs w:val="24"/>
        </w:rPr>
      </w:pPr>
    </w:p>
    <w:p w:rsidR="0072692D" w:rsidRDefault="00A47DFD" w:rsidP="0072692D">
      <w:pPr>
        <w:spacing w:line="360" w:lineRule="auto"/>
        <w:jc w:val="both"/>
        <w:rPr>
          <w:rFonts w:ascii="Times New Roman" w:hAnsi="Times New Roman"/>
          <w:sz w:val="24"/>
          <w:szCs w:val="24"/>
        </w:rPr>
      </w:pPr>
      <w:r>
        <w:rPr>
          <w:rFonts w:ascii="Times New Roman" w:hAnsi="Times New Roman"/>
          <w:sz w:val="24"/>
          <w:szCs w:val="24"/>
        </w:rPr>
        <w:t>RESEARCH METHODOLOGY</w:t>
      </w:r>
    </w:p>
    <w:p w:rsidR="00BD0645" w:rsidRPr="00BD0645" w:rsidRDefault="00BD0645" w:rsidP="0072692D">
      <w:pPr>
        <w:spacing w:line="360" w:lineRule="auto"/>
        <w:jc w:val="both"/>
        <w:rPr>
          <w:rFonts w:ascii="Times New Roman" w:hAnsi="Times New Roman"/>
          <w:b/>
          <w:sz w:val="24"/>
          <w:szCs w:val="24"/>
        </w:rPr>
      </w:pPr>
      <w:r>
        <w:rPr>
          <w:rFonts w:ascii="Times New Roman" w:hAnsi="Times New Roman"/>
          <w:b/>
          <w:sz w:val="24"/>
          <w:szCs w:val="24"/>
        </w:rPr>
        <w:t>Case studies</w:t>
      </w:r>
    </w:p>
    <w:p w:rsidR="00B72FF9" w:rsidRDefault="00B72FF9" w:rsidP="00B72FF9">
      <w:pPr>
        <w:spacing w:line="360" w:lineRule="auto"/>
        <w:jc w:val="both"/>
        <w:rPr>
          <w:rFonts w:ascii="Times New Roman" w:hAnsi="Times New Roman"/>
          <w:sz w:val="24"/>
          <w:szCs w:val="24"/>
        </w:rPr>
      </w:pPr>
      <w:r w:rsidRPr="00E84DD1">
        <w:rPr>
          <w:rFonts w:ascii="Times New Roman" w:hAnsi="Times New Roman"/>
          <w:sz w:val="24"/>
          <w:szCs w:val="24"/>
        </w:rPr>
        <w:t xml:space="preserve">There is a debate in the case study in the literature as to whether the case study forms a research strategy or a final product. Yin (1994) takes the stance that it is an overall strategy with specific methods. Stake (1994, 1998, 2000), on the other hand, adopts the approach that case study is not a methodological choice but a choice of what is to be studied. Case is a ‘specific, unique, </w:t>
      </w:r>
      <w:r w:rsidRPr="00E84DD1">
        <w:rPr>
          <w:rFonts w:ascii="Times New Roman" w:hAnsi="Times New Roman"/>
          <w:sz w:val="24"/>
          <w:szCs w:val="24"/>
        </w:rPr>
        <w:lastRenderedPageBreak/>
        <w:t>bounded system’ according to his approach (Stake, 2000: 436). In an eloquent way , Patton (2002) provides a discussion on cases as ‘units of analysis’ and the choice of cases is made during the design stage, which forms the basis of purposeful sampling, and revised later according to the richness of the data generated. The purpose of the process is to gather and present comprehensive and in-depth information about each case that result in a final product: case study. The term ‘case accounts’ is used in this research to describe the cases constructed because the term ‘account’ conveys a stance taken with a view to presenting a rich and vicarious story of the participants.</w:t>
      </w:r>
    </w:p>
    <w:p w:rsidR="00BE0F71" w:rsidRPr="00E84DD1" w:rsidRDefault="00BE0F71" w:rsidP="00B72FF9">
      <w:pPr>
        <w:spacing w:line="360" w:lineRule="auto"/>
        <w:jc w:val="both"/>
        <w:rPr>
          <w:rFonts w:ascii="Times New Roman" w:hAnsi="Times New Roman"/>
          <w:sz w:val="24"/>
          <w:szCs w:val="24"/>
        </w:rPr>
      </w:pPr>
    </w:p>
    <w:p w:rsidR="006F78DA" w:rsidRPr="006F78DA" w:rsidRDefault="006F78DA" w:rsidP="006F78DA">
      <w:pPr>
        <w:spacing w:line="360" w:lineRule="auto"/>
        <w:jc w:val="both"/>
        <w:rPr>
          <w:rFonts w:ascii="Times New Roman" w:hAnsi="Times New Roman"/>
          <w:b/>
          <w:sz w:val="24"/>
          <w:szCs w:val="24"/>
        </w:rPr>
      </w:pPr>
      <w:r w:rsidRPr="006F78DA">
        <w:rPr>
          <w:rFonts w:ascii="Times New Roman" w:hAnsi="Times New Roman"/>
          <w:b/>
          <w:sz w:val="24"/>
          <w:szCs w:val="24"/>
        </w:rPr>
        <w:t>Research phases</w:t>
      </w:r>
    </w:p>
    <w:p w:rsidR="00226039" w:rsidRDefault="006F78DA" w:rsidP="006F78DA">
      <w:pPr>
        <w:spacing w:line="360" w:lineRule="auto"/>
        <w:jc w:val="both"/>
        <w:rPr>
          <w:rFonts w:ascii="Times New Roman" w:hAnsi="Times New Roman"/>
          <w:sz w:val="24"/>
          <w:szCs w:val="24"/>
        </w:rPr>
      </w:pPr>
      <w:r w:rsidRPr="006F78DA">
        <w:rPr>
          <w:rFonts w:ascii="Times New Roman" w:hAnsi="Times New Roman"/>
          <w:sz w:val="24"/>
          <w:szCs w:val="24"/>
        </w:rPr>
        <w:t>There were three phases that marked this research: a) Orientation phase b) Focused exploration phase and c) writing-up phase. The orientation phase, which lasted between February and November 2008, was characterized by mainly engaging with entrepreneurship and innovation in ICT SMEs. It also involved reading through the relevant literature, formulation the research questions and conducting a pilot study in the Netherlands and Greece to test the applicability of the proposed research methodology. The results of which were presented in the form of developmental paper in two high tech scientific conferences in Turin in May and Manchester in June from which useful feedback was received. As a result, the research methods and interview questions were reconsidered and necessary amendments were made.</w:t>
      </w:r>
      <w:r w:rsidR="00415E59">
        <w:rPr>
          <w:rFonts w:ascii="Times New Roman" w:hAnsi="Times New Roman"/>
          <w:sz w:val="24"/>
          <w:szCs w:val="24"/>
        </w:rPr>
        <w:t xml:space="preserve"> </w:t>
      </w:r>
      <w:r w:rsidRPr="006F78DA">
        <w:rPr>
          <w:rFonts w:ascii="Times New Roman" w:hAnsi="Times New Roman"/>
          <w:sz w:val="24"/>
          <w:szCs w:val="24"/>
        </w:rPr>
        <w:t>Having shaped the research questions regarding mobility of knowledge workers in ICT SMEs, I identified the criteria for the selection of the companies</w:t>
      </w:r>
      <w:r w:rsidR="00A941E8">
        <w:rPr>
          <w:rFonts w:ascii="Times New Roman" w:hAnsi="Times New Roman"/>
          <w:sz w:val="24"/>
          <w:szCs w:val="24"/>
        </w:rPr>
        <w:t xml:space="preserve"> for the case study</w:t>
      </w:r>
      <w:r w:rsidRPr="006F78DA">
        <w:rPr>
          <w:rFonts w:ascii="Times New Roman" w:hAnsi="Times New Roman"/>
          <w:sz w:val="24"/>
          <w:szCs w:val="24"/>
        </w:rPr>
        <w:t xml:space="preserve">. The companies that were approached were companies that had been created in successful University incubators in the three EU regions under study, namely, the Eindhoven, Dublin and </w:t>
      </w:r>
      <w:proofErr w:type="spellStart"/>
      <w:r w:rsidRPr="006F78DA">
        <w:rPr>
          <w:rFonts w:ascii="Times New Roman" w:hAnsi="Times New Roman"/>
          <w:sz w:val="24"/>
          <w:szCs w:val="24"/>
        </w:rPr>
        <w:t>Patras</w:t>
      </w:r>
      <w:proofErr w:type="spellEnd"/>
      <w:r w:rsidRPr="006F78DA">
        <w:rPr>
          <w:rFonts w:ascii="Times New Roman" w:hAnsi="Times New Roman"/>
          <w:sz w:val="24"/>
          <w:szCs w:val="24"/>
        </w:rPr>
        <w:t xml:space="preserve"> regions. </w:t>
      </w:r>
      <w:r w:rsidR="003F3974">
        <w:rPr>
          <w:rFonts w:ascii="Times New Roman" w:hAnsi="Times New Roman"/>
          <w:sz w:val="24"/>
          <w:szCs w:val="24"/>
        </w:rPr>
        <w:t xml:space="preserve"> I </w:t>
      </w:r>
      <w:r w:rsidRPr="006F78DA">
        <w:rPr>
          <w:rFonts w:ascii="Times New Roman" w:hAnsi="Times New Roman"/>
          <w:sz w:val="24"/>
          <w:szCs w:val="24"/>
        </w:rPr>
        <w:t xml:space="preserve">first addressed the person in charge of the incubator by telephone and e-mails including a synopsis of my research, possible benefits for the incubator and a letter of intention. </w:t>
      </w:r>
      <w:r w:rsidR="005E1BB5">
        <w:rPr>
          <w:rFonts w:ascii="Times New Roman" w:hAnsi="Times New Roman"/>
          <w:sz w:val="24"/>
          <w:szCs w:val="24"/>
        </w:rPr>
        <w:t xml:space="preserve">Wherever necessary </w:t>
      </w:r>
      <w:r w:rsidR="003F3974">
        <w:rPr>
          <w:rFonts w:ascii="Times New Roman" w:hAnsi="Times New Roman"/>
          <w:sz w:val="24"/>
          <w:szCs w:val="24"/>
        </w:rPr>
        <w:t>this</w:t>
      </w:r>
      <w:r w:rsidRPr="006F78DA">
        <w:rPr>
          <w:rFonts w:ascii="Times New Roman" w:hAnsi="Times New Roman"/>
          <w:sz w:val="24"/>
          <w:szCs w:val="24"/>
        </w:rPr>
        <w:t xml:space="preserve"> involved trying to directly communicating with the ICT entrepreneurs, talk and convince them for the usefulness of my research and my credibility as a researcher over the phone in order to get an appointment.</w:t>
      </w:r>
      <w:r w:rsidR="0042780D" w:rsidRPr="0042780D">
        <w:rPr>
          <w:rFonts w:ascii="Times New Roman" w:hAnsi="Times New Roman"/>
          <w:sz w:val="24"/>
          <w:szCs w:val="24"/>
        </w:rPr>
        <w:t xml:space="preserve"> </w:t>
      </w:r>
    </w:p>
    <w:p w:rsidR="00BE0F71" w:rsidRDefault="00BE0F71" w:rsidP="006F78DA">
      <w:pPr>
        <w:spacing w:line="360" w:lineRule="auto"/>
        <w:jc w:val="both"/>
        <w:rPr>
          <w:rFonts w:ascii="Times New Roman" w:hAnsi="Times New Roman"/>
          <w:sz w:val="24"/>
          <w:szCs w:val="24"/>
        </w:rPr>
      </w:pPr>
    </w:p>
    <w:p w:rsidR="00A47DFD" w:rsidRPr="00A47DFD" w:rsidRDefault="00A47DFD" w:rsidP="006F78DA">
      <w:pPr>
        <w:spacing w:line="360" w:lineRule="auto"/>
        <w:jc w:val="both"/>
        <w:rPr>
          <w:rFonts w:ascii="Times New Roman" w:hAnsi="Times New Roman"/>
          <w:b/>
          <w:sz w:val="24"/>
          <w:szCs w:val="24"/>
        </w:rPr>
      </w:pPr>
      <w:r>
        <w:rPr>
          <w:rFonts w:ascii="Times New Roman" w:hAnsi="Times New Roman"/>
          <w:b/>
          <w:sz w:val="24"/>
          <w:szCs w:val="24"/>
        </w:rPr>
        <w:t>Interviews</w:t>
      </w:r>
    </w:p>
    <w:p w:rsidR="0042780D" w:rsidRDefault="0042780D" w:rsidP="006F78DA">
      <w:pPr>
        <w:spacing w:line="360" w:lineRule="auto"/>
        <w:jc w:val="both"/>
        <w:rPr>
          <w:rFonts w:ascii="Times New Roman" w:hAnsi="Times New Roman"/>
          <w:sz w:val="24"/>
          <w:szCs w:val="24"/>
        </w:rPr>
      </w:pPr>
      <w:r w:rsidRPr="009A0385">
        <w:rPr>
          <w:rFonts w:ascii="Times New Roman" w:hAnsi="Times New Roman"/>
          <w:sz w:val="24"/>
          <w:szCs w:val="24"/>
        </w:rPr>
        <w:lastRenderedPageBreak/>
        <w:t>First f</w:t>
      </w:r>
      <w:r w:rsidR="009D1BCF">
        <w:rPr>
          <w:rFonts w:ascii="Times New Roman" w:hAnsi="Times New Roman"/>
          <w:sz w:val="24"/>
          <w:szCs w:val="24"/>
        </w:rPr>
        <w:t>ace –to –face interviews were</w:t>
      </w:r>
      <w:r w:rsidRPr="009A0385">
        <w:rPr>
          <w:rFonts w:ascii="Times New Roman" w:hAnsi="Times New Roman"/>
          <w:sz w:val="24"/>
          <w:szCs w:val="24"/>
        </w:rPr>
        <w:t xml:space="preserve"> conducted with entrepreneurs in the premises of ICT SMEs in the various EU regions. To this end se</w:t>
      </w:r>
      <w:r w:rsidR="00A941E8">
        <w:rPr>
          <w:rFonts w:ascii="Times New Roman" w:hAnsi="Times New Roman"/>
          <w:sz w:val="24"/>
          <w:szCs w:val="24"/>
        </w:rPr>
        <w:t>mi-structured interviews were</w:t>
      </w:r>
      <w:r w:rsidRPr="009A0385">
        <w:rPr>
          <w:rFonts w:ascii="Times New Roman" w:hAnsi="Times New Roman"/>
          <w:sz w:val="24"/>
          <w:szCs w:val="24"/>
        </w:rPr>
        <w:t xml:space="preserve"> used based on the research questions formulated according to the literature review. According to Robson (2002), the semi-structured interview has predetermined questions but the order can be modified based upon the interviewer’s perception of what seems most appropriate. </w:t>
      </w:r>
      <w:r w:rsidR="00BE0F71">
        <w:rPr>
          <w:rFonts w:ascii="Times New Roman" w:hAnsi="Times New Roman"/>
          <w:sz w:val="24"/>
          <w:szCs w:val="24"/>
        </w:rPr>
        <w:t>Yin (1994</w:t>
      </w:r>
      <w:r w:rsidR="003F3974">
        <w:rPr>
          <w:rFonts w:ascii="Times New Roman" w:hAnsi="Times New Roman"/>
          <w:sz w:val="24"/>
          <w:szCs w:val="24"/>
        </w:rPr>
        <w:t xml:space="preserve">) argues that evidence for case studies may come from six sources: documents, archival records, interviews, direct observation, participant observation and physical artifacts. However, as </w:t>
      </w:r>
      <w:proofErr w:type="spellStart"/>
      <w:r w:rsidR="003F3974">
        <w:rPr>
          <w:rFonts w:ascii="Times New Roman" w:hAnsi="Times New Roman"/>
          <w:sz w:val="24"/>
          <w:szCs w:val="24"/>
        </w:rPr>
        <w:t>Walsham</w:t>
      </w:r>
      <w:proofErr w:type="spellEnd"/>
      <w:r w:rsidR="003F3974">
        <w:rPr>
          <w:rFonts w:ascii="Times New Roman" w:hAnsi="Times New Roman"/>
          <w:sz w:val="24"/>
          <w:szCs w:val="24"/>
        </w:rPr>
        <w:t xml:space="preserve"> (1995) explains, with respect to interpretive case studies </w:t>
      </w:r>
      <w:r w:rsidR="0057212F">
        <w:rPr>
          <w:rFonts w:ascii="Times New Roman" w:hAnsi="Times New Roman"/>
          <w:sz w:val="24"/>
          <w:szCs w:val="24"/>
        </w:rPr>
        <w:t>as an outside observer, it can be argued that interviews are the primary data source, since it is through this method that the researcher can best access the interpretations that participants have regarding the actions and events which have or are taking place, and the views and aspirations of themselves and other participants.</w:t>
      </w:r>
    </w:p>
    <w:p w:rsidR="00BE0F71" w:rsidRDefault="00BE0F71" w:rsidP="006F78DA">
      <w:pPr>
        <w:spacing w:line="360" w:lineRule="auto"/>
        <w:jc w:val="both"/>
        <w:rPr>
          <w:rFonts w:ascii="Times New Roman" w:hAnsi="Times New Roman"/>
          <w:sz w:val="24"/>
          <w:szCs w:val="24"/>
        </w:rPr>
      </w:pPr>
    </w:p>
    <w:p w:rsidR="005E1BB5" w:rsidRDefault="005E1BB5" w:rsidP="006F78DA">
      <w:pPr>
        <w:spacing w:line="360" w:lineRule="auto"/>
        <w:jc w:val="both"/>
        <w:rPr>
          <w:rFonts w:ascii="Times New Roman" w:hAnsi="Times New Roman"/>
          <w:b/>
          <w:sz w:val="24"/>
          <w:szCs w:val="24"/>
        </w:rPr>
      </w:pPr>
      <w:r w:rsidRPr="005E1BB5">
        <w:rPr>
          <w:rFonts w:ascii="Times New Roman" w:hAnsi="Times New Roman"/>
          <w:b/>
          <w:sz w:val="24"/>
          <w:szCs w:val="24"/>
        </w:rPr>
        <w:t>Data analysis: Action research</w:t>
      </w:r>
    </w:p>
    <w:p w:rsidR="00296750" w:rsidRPr="00152ED1" w:rsidRDefault="00415E59" w:rsidP="006F78DA">
      <w:pPr>
        <w:spacing w:line="360" w:lineRule="auto"/>
        <w:jc w:val="both"/>
        <w:rPr>
          <w:rFonts w:ascii="Times New Roman" w:hAnsi="Times New Roman"/>
          <w:sz w:val="24"/>
          <w:szCs w:val="24"/>
        </w:rPr>
      </w:pPr>
      <w:r>
        <w:rPr>
          <w:rFonts w:ascii="Times New Roman" w:hAnsi="Times New Roman"/>
          <w:sz w:val="24"/>
          <w:szCs w:val="24"/>
        </w:rPr>
        <w:t>As Robson (2002) stresses, there are affinities between action research and the flexible qualitative strategy. The flexibility of case studies in design and approach, as well as in their use of method, encourages their use as a model for action research. Also a</w:t>
      </w:r>
      <w:r w:rsidR="00152ED1">
        <w:rPr>
          <w:rFonts w:ascii="Times New Roman" w:hAnsi="Times New Roman"/>
          <w:sz w:val="24"/>
          <w:szCs w:val="24"/>
        </w:rPr>
        <w:t>ccording to Chambe</w:t>
      </w:r>
      <w:r>
        <w:rPr>
          <w:rFonts w:ascii="Times New Roman" w:hAnsi="Times New Roman"/>
          <w:sz w:val="24"/>
          <w:szCs w:val="24"/>
        </w:rPr>
        <w:t>rs (2003) an ethnographic perspecti</w:t>
      </w:r>
      <w:r w:rsidR="00152ED1">
        <w:rPr>
          <w:rFonts w:ascii="Times New Roman" w:hAnsi="Times New Roman"/>
          <w:sz w:val="24"/>
          <w:szCs w:val="24"/>
        </w:rPr>
        <w:t xml:space="preserve">ve like the one offered by action research can aid practitioners in a variety of fields, presumably to increase their sensitivity towards issues related to cultural differences and cultural process. </w:t>
      </w:r>
      <w:r w:rsidR="00E63136">
        <w:rPr>
          <w:rFonts w:ascii="Times New Roman" w:hAnsi="Times New Roman"/>
          <w:sz w:val="24"/>
          <w:szCs w:val="24"/>
        </w:rPr>
        <w:t xml:space="preserve">The analysis involved four stages as described by </w:t>
      </w:r>
      <w:proofErr w:type="spellStart"/>
      <w:r w:rsidR="00E63136">
        <w:rPr>
          <w:rFonts w:ascii="Times New Roman" w:hAnsi="Times New Roman"/>
          <w:sz w:val="24"/>
          <w:szCs w:val="24"/>
        </w:rPr>
        <w:t>Huxham</w:t>
      </w:r>
      <w:proofErr w:type="spellEnd"/>
      <w:r w:rsidR="00E63136">
        <w:rPr>
          <w:rFonts w:ascii="Times New Roman" w:hAnsi="Times New Roman"/>
          <w:sz w:val="24"/>
          <w:szCs w:val="24"/>
        </w:rPr>
        <w:t xml:space="preserve"> </w:t>
      </w:r>
      <w:r w:rsidR="00194C66">
        <w:rPr>
          <w:rFonts w:ascii="Times New Roman" w:hAnsi="Times New Roman"/>
          <w:sz w:val="24"/>
          <w:szCs w:val="24"/>
        </w:rPr>
        <w:t>(2002) and</w:t>
      </w:r>
      <w:r w:rsidR="00E63136">
        <w:rPr>
          <w:rFonts w:ascii="Times New Roman" w:hAnsi="Times New Roman"/>
          <w:sz w:val="24"/>
          <w:szCs w:val="24"/>
        </w:rPr>
        <w:t xml:space="preserve"> </w:t>
      </w:r>
      <w:proofErr w:type="spellStart"/>
      <w:r w:rsidR="00E63136">
        <w:rPr>
          <w:rFonts w:ascii="Times New Roman" w:hAnsi="Times New Roman"/>
          <w:sz w:val="24"/>
          <w:szCs w:val="24"/>
        </w:rPr>
        <w:t>Vangen</w:t>
      </w:r>
      <w:proofErr w:type="spellEnd"/>
      <w:r w:rsidR="00E63136">
        <w:rPr>
          <w:rFonts w:ascii="Times New Roman" w:hAnsi="Times New Roman"/>
          <w:sz w:val="24"/>
          <w:szCs w:val="24"/>
        </w:rPr>
        <w:t xml:space="preserve"> </w:t>
      </w:r>
      <w:r w:rsidR="00194C66">
        <w:rPr>
          <w:rFonts w:ascii="Times New Roman" w:hAnsi="Times New Roman"/>
          <w:sz w:val="24"/>
          <w:szCs w:val="24"/>
        </w:rPr>
        <w:t xml:space="preserve">and </w:t>
      </w:r>
      <w:proofErr w:type="spellStart"/>
      <w:r w:rsidR="00194C66">
        <w:rPr>
          <w:rFonts w:ascii="Times New Roman" w:hAnsi="Times New Roman"/>
          <w:sz w:val="24"/>
          <w:szCs w:val="24"/>
        </w:rPr>
        <w:t>Huxham</w:t>
      </w:r>
      <w:proofErr w:type="spellEnd"/>
      <w:r w:rsidR="00194C66">
        <w:rPr>
          <w:rFonts w:ascii="Times New Roman" w:hAnsi="Times New Roman"/>
          <w:sz w:val="24"/>
          <w:szCs w:val="24"/>
        </w:rPr>
        <w:t xml:space="preserve"> </w:t>
      </w:r>
      <w:r w:rsidR="00E63136">
        <w:rPr>
          <w:rFonts w:ascii="Times New Roman" w:hAnsi="Times New Roman"/>
          <w:sz w:val="24"/>
          <w:szCs w:val="24"/>
        </w:rPr>
        <w:t>(2003). The approach is intended to lead to the development of practice-oriented theory and is consistent with the spirit of recent calls for management research to contribute simultaneously to practice and theory (</w:t>
      </w:r>
      <w:proofErr w:type="spellStart"/>
      <w:r w:rsidR="00E63136">
        <w:rPr>
          <w:rFonts w:ascii="Times New Roman" w:hAnsi="Times New Roman"/>
          <w:sz w:val="24"/>
          <w:szCs w:val="24"/>
        </w:rPr>
        <w:t>Hodgkinson</w:t>
      </w:r>
      <w:proofErr w:type="spellEnd"/>
      <w:r w:rsidR="00E63136">
        <w:rPr>
          <w:rFonts w:ascii="Times New Roman" w:hAnsi="Times New Roman"/>
          <w:sz w:val="24"/>
          <w:szCs w:val="24"/>
        </w:rPr>
        <w:t xml:space="preserve">, 2001; </w:t>
      </w:r>
      <w:proofErr w:type="spellStart"/>
      <w:r w:rsidR="00E63136">
        <w:rPr>
          <w:rFonts w:ascii="Times New Roman" w:hAnsi="Times New Roman"/>
          <w:sz w:val="24"/>
          <w:szCs w:val="24"/>
        </w:rPr>
        <w:t>Tranfield</w:t>
      </w:r>
      <w:proofErr w:type="spellEnd"/>
      <w:r w:rsidR="00E63136">
        <w:rPr>
          <w:rFonts w:ascii="Times New Roman" w:hAnsi="Times New Roman"/>
          <w:sz w:val="24"/>
          <w:szCs w:val="24"/>
        </w:rPr>
        <w:t xml:space="preserve"> and Starkey, 1998). The stages in data analysis included a) data review, b) data inclusion and cluster formation c) cluster review and framework formation and d) </w:t>
      </w:r>
      <w:proofErr w:type="spellStart"/>
      <w:r w:rsidR="00E63136">
        <w:rPr>
          <w:rFonts w:ascii="Times New Roman" w:hAnsi="Times New Roman"/>
          <w:sz w:val="24"/>
          <w:szCs w:val="24"/>
        </w:rPr>
        <w:t>moulding</w:t>
      </w:r>
      <w:proofErr w:type="spellEnd"/>
      <w:r w:rsidR="00E63136">
        <w:rPr>
          <w:rFonts w:ascii="Times New Roman" w:hAnsi="Times New Roman"/>
          <w:sz w:val="24"/>
          <w:szCs w:val="24"/>
        </w:rPr>
        <w:t xml:space="preserve"> the theory.</w:t>
      </w:r>
    </w:p>
    <w:p w:rsidR="00F06098" w:rsidRDefault="00F06098" w:rsidP="0072692D">
      <w:pPr>
        <w:spacing w:line="360" w:lineRule="auto"/>
        <w:jc w:val="both"/>
        <w:rPr>
          <w:rFonts w:ascii="Times New Roman" w:hAnsi="Times New Roman"/>
          <w:sz w:val="24"/>
          <w:szCs w:val="24"/>
        </w:rPr>
      </w:pPr>
    </w:p>
    <w:p w:rsidR="006F78DA" w:rsidRDefault="00B4440C" w:rsidP="0072692D">
      <w:pPr>
        <w:spacing w:line="360" w:lineRule="auto"/>
        <w:jc w:val="both"/>
        <w:rPr>
          <w:rFonts w:ascii="Times New Roman" w:hAnsi="Times New Roman"/>
          <w:sz w:val="24"/>
          <w:szCs w:val="24"/>
        </w:rPr>
      </w:pPr>
      <w:r>
        <w:rPr>
          <w:rFonts w:ascii="Times New Roman" w:hAnsi="Times New Roman"/>
          <w:sz w:val="24"/>
          <w:szCs w:val="24"/>
        </w:rPr>
        <w:t>PRELIMINARY FINDINGS</w:t>
      </w:r>
    </w:p>
    <w:p w:rsidR="0057023A" w:rsidRPr="00296750" w:rsidRDefault="0057023A" w:rsidP="00296750">
      <w:pPr>
        <w:pStyle w:val="ListParagraph"/>
        <w:numPr>
          <w:ilvl w:val="0"/>
          <w:numId w:val="4"/>
        </w:numPr>
        <w:spacing w:line="360" w:lineRule="auto"/>
        <w:jc w:val="both"/>
        <w:rPr>
          <w:rFonts w:ascii="Times New Roman" w:hAnsi="Times New Roman"/>
          <w:sz w:val="24"/>
          <w:szCs w:val="24"/>
        </w:rPr>
      </w:pPr>
      <w:r w:rsidRPr="00296750">
        <w:rPr>
          <w:rFonts w:ascii="Times New Roman" w:hAnsi="Times New Roman"/>
          <w:b/>
          <w:sz w:val="24"/>
          <w:szCs w:val="24"/>
        </w:rPr>
        <w:t xml:space="preserve">ICT SMEs in </w:t>
      </w:r>
      <w:proofErr w:type="spellStart"/>
      <w:r w:rsidRPr="00296750">
        <w:rPr>
          <w:rFonts w:ascii="Times New Roman" w:hAnsi="Times New Roman"/>
          <w:b/>
          <w:sz w:val="24"/>
          <w:szCs w:val="24"/>
        </w:rPr>
        <w:t>Patras</w:t>
      </w:r>
      <w:proofErr w:type="spellEnd"/>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lastRenderedPageBreak/>
        <w:t xml:space="preserve">The ICT entrepreneurs in </w:t>
      </w:r>
      <w:proofErr w:type="spellStart"/>
      <w:r w:rsidRPr="0057023A">
        <w:rPr>
          <w:rFonts w:ascii="Times New Roman" w:hAnsi="Times New Roman"/>
          <w:sz w:val="24"/>
          <w:szCs w:val="24"/>
        </w:rPr>
        <w:t>Patras</w:t>
      </w:r>
      <w:proofErr w:type="spellEnd"/>
      <w:r w:rsidRPr="0057023A">
        <w:rPr>
          <w:rFonts w:ascii="Times New Roman" w:hAnsi="Times New Roman"/>
          <w:sz w:val="24"/>
          <w:szCs w:val="24"/>
        </w:rPr>
        <w:t xml:space="preserve"> did not find any significant differences regarding the way business in their sector is conducted in respective companies across the EU. Where they thought there might be a difference would be on the person in charge of the company who influences its strategy. Since the subject matter is information and communication technology, they thought that businesses across the EU operated in similar ways in terms of management. Since these companies have been handling processes and data more, it is very easy for such a company to transmit its way of working from one company to the other. They said that their companies were oriented towards a European Union </w:t>
      </w:r>
      <w:r w:rsidR="00C8147B" w:rsidRPr="0057023A">
        <w:rPr>
          <w:rFonts w:ascii="Times New Roman" w:hAnsi="Times New Roman"/>
          <w:sz w:val="24"/>
          <w:szCs w:val="24"/>
        </w:rPr>
        <w:t>market</w:t>
      </w:r>
      <w:r w:rsidRPr="0057023A">
        <w:rPr>
          <w:rFonts w:ascii="Times New Roman" w:hAnsi="Times New Roman"/>
          <w:sz w:val="24"/>
          <w:szCs w:val="24"/>
        </w:rPr>
        <w:t xml:space="preserve"> or even Asia and competing and cooperating with companies from other European countries. It would have been quite differently if they dealt with manufacturing and tradable goods competing in the Greek market only.</w:t>
      </w:r>
    </w:p>
    <w:p w:rsidR="0057023A" w:rsidRPr="0057023A" w:rsidRDefault="0057023A"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Coming to cultural influences, in the latter case they felt that National Culture would play a role. They felt that the role of National Culture in Greece was negative regarding the formation of technological companies, the lack of planning and infrastructure and the negative attitude of engineers, preferring the security of employment in the public instead of the private sector. The entrepreneurs believed that although there was an influence of their National Culture that could be limited by applying the necessary management rules. On the contrary they felt that the National Culture of the countries they aimed at mattered more. Geographical proximity was important to them in the sense that they considered it easier to cooperate with European countries which were perceived as being closer to Greece in cultural terms.</w:t>
      </w:r>
    </w:p>
    <w:p w:rsidR="0057023A" w:rsidRPr="0057023A" w:rsidRDefault="0057023A"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The interviewees recognized the role that Universities could play through training to assist mobility especially if aided by European Union initiatives. It was felt that the quality of technological education was high, still training that encouraged people to be entrepreneurially and innovation-oriented and mobile was considered to be lacking. There was no involvement with local authorities regarding regional policies that promote mobility. The participants were not aware of local authorities’ initiatives to boost mobility or had not yet contacted them or participated in any of the activities or events organized to this end. Still the entrepreneurs were strongly interested in attracting not just good but charismatic people to the region. For this reason </w:t>
      </w:r>
      <w:r w:rsidRPr="0057023A">
        <w:rPr>
          <w:rFonts w:ascii="Times New Roman" w:hAnsi="Times New Roman"/>
          <w:sz w:val="24"/>
          <w:szCs w:val="24"/>
        </w:rPr>
        <w:lastRenderedPageBreak/>
        <w:t>they were willing to offer people extra incentives in terms of monetary rewards or a pleasant working environment. They also try to improve mobility for their companies by encouraging the mobility of their personnel for example through training in other countries. What the interviewees felt their companies lacked was people who apart from technical knowledge would also possess management skills for technology companies, that particular knowledge of management being in short supply.</w:t>
      </w:r>
    </w:p>
    <w:p w:rsidR="0057023A" w:rsidRPr="0057023A" w:rsidRDefault="0057023A"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The entrepreneurs recognized the role that could be played by SHRM to assist mobility. Some of the companies already made use of an SHRM expert. Those who did not attributed this to a matter of size. The entrepreneurs felt that when the company would grow to employ about twenty people that would be the ideal moment to ask for the assistance of such an expert. Still there was a mistrust regarding Greek SHRM experts and those that already employed the services of such an expert used a person abroad. </w:t>
      </w:r>
    </w:p>
    <w:p w:rsidR="0057023A" w:rsidRPr="0057023A" w:rsidRDefault="0057023A" w:rsidP="0057023A">
      <w:pPr>
        <w:spacing w:line="360" w:lineRule="auto"/>
        <w:jc w:val="both"/>
        <w:rPr>
          <w:rFonts w:ascii="Times New Roman" w:hAnsi="Times New Roman"/>
          <w:sz w:val="24"/>
          <w:szCs w:val="24"/>
        </w:rPr>
      </w:pPr>
    </w:p>
    <w:p w:rsid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The interviewees felt that cultural diversity resulting from increased mobility would be an asset for their companies as various insights would be used so that the optimum result would be achieved. It would also add to the company’s </w:t>
      </w:r>
      <w:proofErr w:type="spellStart"/>
      <w:r w:rsidRPr="0057023A">
        <w:rPr>
          <w:rFonts w:ascii="Times New Roman" w:hAnsi="Times New Roman"/>
          <w:sz w:val="24"/>
          <w:szCs w:val="24"/>
        </w:rPr>
        <w:t>extrovertness</w:t>
      </w:r>
      <w:proofErr w:type="spellEnd"/>
      <w:r w:rsidRPr="0057023A">
        <w:rPr>
          <w:rFonts w:ascii="Times New Roman" w:hAnsi="Times New Roman"/>
          <w:sz w:val="24"/>
          <w:szCs w:val="24"/>
        </w:rPr>
        <w:t>. The mobility itself could be both physical and mental as was already the case for the companies. However, all the entrepreneurs dismissed the possibility that mental mobility might totally replace physical mobility for their companies. Different reasons were brought forth for this including the greater effectiveness of face-to-face communication and company loyalty. There was also a difference regarding future forms of employment. The entrepreneurs in the smaller companies of the sample felt that people working at a distance associated with their company with loose contracts would help them as there is a circle in the needs of their companies</w:t>
      </w:r>
      <w:r w:rsidR="005F4715">
        <w:rPr>
          <w:rFonts w:ascii="Times New Roman" w:hAnsi="Times New Roman"/>
          <w:sz w:val="24"/>
          <w:szCs w:val="24"/>
        </w:rPr>
        <w:t>.</w:t>
      </w:r>
    </w:p>
    <w:p w:rsidR="00BE0F71" w:rsidRPr="0057023A" w:rsidRDefault="00BE0F71"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b/>
          <w:sz w:val="24"/>
          <w:szCs w:val="24"/>
        </w:rPr>
      </w:pPr>
      <w:r w:rsidRPr="0057023A">
        <w:rPr>
          <w:rFonts w:ascii="Times New Roman" w:hAnsi="Times New Roman"/>
          <w:b/>
          <w:sz w:val="24"/>
          <w:szCs w:val="24"/>
        </w:rPr>
        <w:t>b) ICT SMEs in Dublin</w:t>
      </w:r>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Entrepreneurs in ICT SMEs in Ireland felt that there were not great differences that would create barriers in the way SMEs in their sector conducted business across the EU. Regional differences </w:t>
      </w:r>
      <w:r w:rsidRPr="0057023A">
        <w:rPr>
          <w:rFonts w:ascii="Times New Roman" w:hAnsi="Times New Roman"/>
          <w:sz w:val="24"/>
          <w:szCs w:val="24"/>
        </w:rPr>
        <w:lastRenderedPageBreak/>
        <w:t xml:space="preserve">and culture did not matter since they dealt with a global type of service and product such microelectronics that was not influenced by regional </w:t>
      </w:r>
      <w:proofErr w:type="spellStart"/>
      <w:r w:rsidRPr="0057023A">
        <w:rPr>
          <w:rFonts w:ascii="Times New Roman" w:hAnsi="Times New Roman"/>
          <w:sz w:val="24"/>
          <w:szCs w:val="24"/>
        </w:rPr>
        <w:t>flavours</w:t>
      </w:r>
      <w:proofErr w:type="spellEnd"/>
      <w:r w:rsidRPr="0057023A">
        <w:rPr>
          <w:rFonts w:ascii="Times New Roman" w:hAnsi="Times New Roman"/>
          <w:sz w:val="24"/>
          <w:szCs w:val="24"/>
        </w:rPr>
        <w:t xml:space="preserve"> and tastes. All entrepreneurs agreed that culture influenced entrepreneurship in Ireland also believing that the national culture of Ireland encouraged entrepreneurship. Despite the country limitations (smaller country and market, limited access to business angels and venture capital) they considered their entrepreneurial culture closer to that of the United States, for example in terms of risk taking, rather than that of the rest of the European Union. The most important aspect was language. It together with the knowledge of networks was considered as necessary in order to enter a foreign market.</w:t>
      </w:r>
    </w:p>
    <w:p w:rsidR="0057023A" w:rsidRPr="0057023A" w:rsidRDefault="0057023A"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For them the role of geographical proximity was important for cultural matters relating with the use of a common language. They felt it was easier to do business with countries that spoke English, starting from the UK. They also said that English was the international language for technological companies and nowadays language proficiency has improved across the European Union. At the same time, lack of good knowledge of English was considered as the single most important barrier against the mobility of knowledge workers towards Ireland as its knowledge was necessary both for communication with other members of staff as well as with the company customers. </w:t>
      </w:r>
    </w:p>
    <w:p w:rsidR="0057023A" w:rsidRPr="0057023A" w:rsidRDefault="0057023A" w:rsidP="0057023A">
      <w:pPr>
        <w:spacing w:line="360" w:lineRule="auto"/>
        <w:jc w:val="both"/>
        <w:rPr>
          <w:rFonts w:ascii="Times New Roman" w:hAnsi="Times New Roman"/>
          <w:sz w:val="24"/>
          <w:szCs w:val="24"/>
        </w:rPr>
      </w:pPr>
    </w:p>
    <w:p w:rsid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The interviewees replied there were no regional policies boosting mobility towards Dublin. The government encourages people to move outside Dublin. Based on the government’s national plan the decentralization of Dublin is promoted and the creation of employment opportunities through the creation of satellite cities.</w:t>
      </w:r>
      <w:r w:rsidR="00AB0D96">
        <w:rPr>
          <w:rFonts w:ascii="Times New Roman" w:hAnsi="Times New Roman"/>
          <w:sz w:val="24"/>
          <w:szCs w:val="24"/>
        </w:rPr>
        <w:t xml:space="preserve"> </w:t>
      </w:r>
      <w:r w:rsidRPr="0057023A">
        <w:rPr>
          <w:rFonts w:ascii="Times New Roman" w:hAnsi="Times New Roman"/>
          <w:sz w:val="24"/>
          <w:szCs w:val="24"/>
        </w:rPr>
        <w:t xml:space="preserve">This is also where national policy plans do not coincide with regional culture. The entrepreneurs felt that in a small country like Ireland with a small population there were more similarities since the same legislation and support structure existed. </w:t>
      </w:r>
    </w:p>
    <w:p w:rsidR="00F11620" w:rsidRPr="0057023A" w:rsidRDefault="00F11620"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The trend is for technology professionals to come to Ireland because of the jobs created by the companies that arrive there. As a result there is a pool of talents and skills for ICT entrepreneurs </w:t>
      </w:r>
      <w:r w:rsidRPr="0057023A">
        <w:rPr>
          <w:rFonts w:ascii="Times New Roman" w:hAnsi="Times New Roman"/>
          <w:sz w:val="24"/>
          <w:szCs w:val="24"/>
        </w:rPr>
        <w:lastRenderedPageBreak/>
        <w:t>to choose from. Still, there is the issue of accessibility to that mobility, how the companies can make themse</w:t>
      </w:r>
      <w:r w:rsidR="00C8147B">
        <w:rPr>
          <w:rFonts w:ascii="Times New Roman" w:hAnsi="Times New Roman"/>
          <w:sz w:val="24"/>
          <w:szCs w:val="24"/>
        </w:rPr>
        <w:t>lves visible to this work force</w:t>
      </w:r>
      <w:r w:rsidRPr="0057023A">
        <w:rPr>
          <w:rFonts w:ascii="Times New Roman" w:hAnsi="Times New Roman"/>
          <w:sz w:val="24"/>
          <w:szCs w:val="24"/>
        </w:rPr>
        <w:t xml:space="preserve">. Although there were discussions with policy and law makers the interviewees thought there were no decisions made because they did not want to touch upon the subject of immigration. The entrepreneurs said that those who come to Ireland have been concerned about what rights they’ll have and if they stay there for </w:t>
      </w:r>
      <w:proofErr w:type="gramStart"/>
      <w:r w:rsidRPr="0057023A">
        <w:rPr>
          <w:rFonts w:ascii="Times New Roman" w:hAnsi="Times New Roman"/>
          <w:sz w:val="24"/>
          <w:szCs w:val="24"/>
        </w:rPr>
        <w:t>a certain</w:t>
      </w:r>
      <w:proofErr w:type="gramEnd"/>
      <w:r w:rsidRPr="0057023A">
        <w:rPr>
          <w:rFonts w:ascii="Times New Roman" w:hAnsi="Times New Roman"/>
          <w:sz w:val="24"/>
          <w:szCs w:val="24"/>
        </w:rPr>
        <w:t xml:space="preserve"> duration and will be able to gain access to citizenship. They believed in the role of training at University to boost mobility. </w:t>
      </w:r>
    </w:p>
    <w:p w:rsidR="0057023A" w:rsidRPr="0057023A" w:rsidRDefault="0057023A" w:rsidP="0057023A">
      <w:pPr>
        <w:spacing w:line="360" w:lineRule="auto"/>
        <w:jc w:val="both"/>
        <w:rPr>
          <w:rFonts w:ascii="Times New Roman" w:hAnsi="Times New Roman"/>
          <w:sz w:val="24"/>
          <w:szCs w:val="24"/>
        </w:rPr>
      </w:pPr>
    </w:p>
    <w:p w:rsid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As with the entrepreneurs in </w:t>
      </w:r>
      <w:proofErr w:type="spellStart"/>
      <w:r w:rsidRPr="0057023A">
        <w:rPr>
          <w:rFonts w:ascii="Times New Roman" w:hAnsi="Times New Roman"/>
          <w:sz w:val="24"/>
          <w:szCs w:val="24"/>
        </w:rPr>
        <w:t>Patras</w:t>
      </w:r>
      <w:proofErr w:type="spellEnd"/>
      <w:r w:rsidRPr="0057023A">
        <w:rPr>
          <w:rFonts w:ascii="Times New Roman" w:hAnsi="Times New Roman"/>
          <w:sz w:val="24"/>
          <w:szCs w:val="24"/>
        </w:rPr>
        <w:t xml:space="preserve"> the same trend applies regarding the use of SHRM to assist mobility in the sense that the research participants stated that in the incubation center they received SHRM advice. Still they considered they would not be in a position to employ the services of an SHRM expert until they grew the company to the size of 20 people or so in terms of staff. Cultural diversity as a result of increased mobility was considered as something that would enrich the Irish culture and at the same time make them wiser as they expand on how to approach countries with different cultures. Mobility could be both physical and mental. Still, again mental mobility would replace physical mobility only in part. </w:t>
      </w:r>
    </w:p>
    <w:p w:rsidR="004D759C" w:rsidRPr="0057023A" w:rsidRDefault="004D759C"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b/>
          <w:sz w:val="24"/>
          <w:szCs w:val="24"/>
        </w:rPr>
      </w:pPr>
      <w:r w:rsidRPr="0057023A">
        <w:rPr>
          <w:rFonts w:ascii="Times New Roman" w:hAnsi="Times New Roman"/>
          <w:b/>
          <w:sz w:val="24"/>
          <w:szCs w:val="24"/>
        </w:rPr>
        <w:t>ICT SMEs in Eindhoven</w:t>
      </w:r>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ICT entrepreneurs in Eindhoven felt that they had their own style of doing business. They as a culture was considered to be more open and internationally oriented, good at communicating, listening to what people say and adapt to that. The culture of a country was considered important for developing new technology and setting up a company in the international market. There were differences identified between regions such as that the fact that there was a higher concentration of ICT companies in Utrecht and Amsterdam and that in the Eindhoven region. Another difference that they identified had to do with the emphasis of companies </w:t>
      </w:r>
      <w:proofErr w:type="spellStart"/>
      <w:r w:rsidRPr="0057023A">
        <w:rPr>
          <w:rFonts w:ascii="Times New Roman" w:hAnsi="Times New Roman"/>
          <w:sz w:val="24"/>
          <w:szCs w:val="24"/>
        </w:rPr>
        <w:t>eg</w:t>
      </w:r>
      <w:proofErr w:type="spellEnd"/>
      <w:r w:rsidRPr="0057023A">
        <w:rPr>
          <w:rFonts w:ascii="Times New Roman" w:hAnsi="Times New Roman"/>
          <w:sz w:val="24"/>
          <w:szCs w:val="24"/>
        </w:rPr>
        <w:t xml:space="preserve"> in Amsterdam on Public Relations and marketing whereas in Eindhoven the emphasis was on technical solutions and the product. The size of the country being small they felt assisted in an attitude towards mobility of people from a business point of view. They thought that as culture defines who you are they thought it influenced innovation and entrepreneurship. Geographical proximity in </w:t>
      </w:r>
      <w:r w:rsidRPr="0057023A">
        <w:rPr>
          <w:rFonts w:ascii="Times New Roman" w:hAnsi="Times New Roman"/>
          <w:sz w:val="24"/>
          <w:szCs w:val="24"/>
        </w:rPr>
        <w:lastRenderedPageBreak/>
        <w:t>Europe did not play a role as in their opinion ICT companies in Europe operated in more or less the same way in terms of doing business and cooperation in contrast to companies in Asia.</w:t>
      </w:r>
    </w:p>
    <w:p w:rsidR="0057023A" w:rsidRPr="0057023A" w:rsidRDefault="0057023A"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These entrepreneurs were not aware of any regional policies that would promote mobility in the region of Eindhoven and did not believe in the effect of training at University as a means of assisting mobility of knowledge workers. They thought that the impact of mobility in the Netherlands was big. Their needs in specialized personnel had to do with software engineers with business skills, reflecting the strong market orientation of the companies. In order to improve mobility for their companies they cooperated and networked with other companies abroad. Working on digital projects did not require people to move physically. As long as the company managed to remain small and achieve their targets at the same time mobility was not considered necessary. Therefore when they needed somebody to do physical work they looked for him/ her in the immediate region.</w:t>
      </w:r>
    </w:p>
    <w:p w:rsidR="0057023A" w:rsidRPr="0057023A" w:rsidRDefault="0057023A" w:rsidP="0057023A">
      <w:pPr>
        <w:spacing w:line="360" w:lineRule="auto"/>
        <w:jc w:val="both"/>
        <w:rPr>
          <w:rFonts w:ascii="Times New Roman" w:hAnsi="Times New Roman"/>
          <w:sz w:val="24"/>
          <w:szCs w:val="24"/>
        </w:rPr>
      </w:pPr>
    </w:p>
    <w:p w:rsid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As the companies in the sample were small, they did not employ the services of an SHRM expert for mobility although they recognized the utility of such a service for the future. They were positively predisposed towards cultural diversity because of increased mobility as they thought that the experience would assist them with customers from different cultures. Both types of mobility were considered an option that they already </w:t>
      </w:r>
      <w:proofErr w:type="spellStart"/>
      <w:r w:rsidRPr="0057023A">
        <w:rPr>
          <w:rFonts w:ascii="Times New Roman" w:hAnsi="Times New Roman"/>
          <w:sz w:val="24"/>
          <w:szCs w:val="24"/>
        </w:rPr>
        <w:t>materialised</w:t>
      </w:r>
      <w:proofErr w:type="spellEnd"/>
      <w:r w:rsidRPr="0057023A">
        <w:rPr>
          <w:rFonts w:ascii="Times New Roman" w:hAnsi="Times New Roman"/>
          <w:sz w:val="24"/>
          <w:szCs w:val="24"/>
        </w:rPr>
        <w:t xml:space="preserve">. Still they did not believe that mental mobility could totally replace physical mobility as you need to know someone in order to do business with him. For the future they envisaged a flexible mix of employment as the one that existed. </w:t>
      </w:r>
    </w:p>
    <w:p w:rsidR="00F06098" w:rsidRPr="0057023A" w:rsidRDefault="00F06098" w:rsidP="0057023A">
      <w:pPr>
        <w:spacing w:line="360" w:lineRule="auto"/>
        <w:jc w:val="both"/>
        <w:rPr>
          <w:rFonts w:ascii="Times New Roman" w:hAnsi="Times New Roman"/>
          <w:sz w:val="24"/>
          <w:szCs w:val="24"/>
        </w:rPr>
      </w:pPr>
    </w:p>
    <w:p w:rsidR="0057023A" w:rsidRPr="0057023A" w:rsidRDefault="0057023A" w:rsidP="0057023A">
      <w:pPr>
        <w:spacing w:line="360" w:lineRule="auto"/>
        <w:jc w:val="both"/>
        <w:rPr>
          <w:rFonts w:ascii="Times New Roman" w:hAnsi="Times New Roman"/>
          <w:b/>
          <w:sz w:val="24"/>
          <w:szCs w:val="24"/>
        </w:rPr>
      </w:pPr>
      <w:proofErr w:type="spellStart"/>
      <w:r w:rsidRPr="0057023A">
        <w:rPr>
          <w:rFonts w:ascii="Times New Roman" w:hAnsi="Times New Roman"/>
          <w:b/>
          <w:sz w:val="24"/>
          <w:szCs w:val="24"/>
        </w:rPr>
        <w:t>Bourdieu</w:t>
      </w:r>
      <w:proofErr w:type="spellEnd"/>
      <w:r w:rsidRPr="0057023A">
        <w:rPr>
          <w:rFonts w:ascii="Times New Roman" w:hAnsi="Times New Roman"/>
          <w:b/>
          <w:sz w:val="24"/>
          <w:szCs w:val="24"/>
        </w:rPr>
        <w:t xml:space="preserve"> and capitals: Transformation between capitals and application on the current research</w:t>
      </w:r>
    </w:p>
    <w:p w:rsidR="0057023A" w:rsidRDefault="0057023A"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The application of </w:t>
      </w:r>
      <w:proofErr w:type="spellStart"/>
      <w:r w:rsidRPr="0057023A">
        <w:rPr>
          <w:rFonts w:ascii="Times New Roman" w:hAnsi="Times New Roman"/>
          <w:sz w:val="24"/>
          <w:szCs w:val="24"/>
        </w:rPr>
        <w:t>Bourdieu’s</w:t>
      </w:r>
      <w:proofErr w:type="spellEnd"/>
      <w:r w:rsidRPr="0057023A">
        <w:rPr>
          <w:rFonts w:ascii="Times New Roman" w:hAnsi="Times New Roman"/>
          <w:sz w:val="24"/>
          <w:szCs w:val="24"/>
        </w:rPr>
        <w:t xml:space="preserve"> </w:t>
      </w:r>
      <w:r w:rsidR="004272DA">
        <w:rPr>
          <w:rFonts w:ascii="Times New Roman" w:hAnsi="Times New Roman"/>
          <w:sz w:val="24"/>
          <w:szCs w:val="24"/>
        </w:rPr>
        <w:t xml:space="preserve">(1986) </w:t>
      </w:r>
      <w:r w:rsidRPr="0057023A">
        <w:rPr>
          <w:rFonts w:ascii="Times New Roman" w:hAnsi="Times New Roman"/>
          <w:sz w:val="24"/>
          <w:szCs w:val="24"/>
        </w:rPr>
        <w:t xml:space="preserve">concept of capital regarding the mobility of knowledge workers has generated useful insights. Capital is a term that is conceptualized by </w:t>
      </w:r>
      <w:proofErr w:type="spellStart"/>
      <w:r w:rsidRPr="0057023A">
        <w:rPr>
          <w:rFonts w:ascii="Times New Roman" w:hAnsi="Times New Roman"/>
          <w:sz w:val="24"/>
          <w:szCs w:val="24"/>
        </w:rPr>
        <w:t>Bourdieu</w:t>
      </w:r>
      <w:proofErr w:type="spellEnd"/>
      <w:r w:rsidRPr="0057023A">
        <w:rPr>
          <w:rFonts w:ascii="Times New Roman" w:hAnsi="Times New Roman"/>
          <w:sz w:val="24"/>
          <w:szCs w:val="24"/>
        </w:rPr>
        <w:t xml:space="preserve">, and utilized in this research, as a more encompassing term than ‘resource’. ‘Social capital’ has been </w:t>
      </w:r>
      <w:r w:rsidRPr="0057023A">
        <w:rPr>
          <w:rFonts w:ascii="Times New Roman" w:hAnsi="Times New Roman"/>
          <w:sz w:val="24"/>
          <w:szCs w:val="24"/>
        </w:rPr>
        <w:lastRenderedPageBreak/>
        <w:t xml:space="preserve">defined as the sum of the actual and potential resources that can be deployed through membership in social networks. </w:t>
      </w:r>
      <w:proofErr w:type="spellStart"/>
      <w:r w:rsidRPr="0057023A">
        <w:rPr>
          <w:rFonts w:ascii="Times New Roman" w:hAnsi="Times New Roman"/>
          <w:sz w:val="24"/>
          <w:szCs w:val="24"/>
        </w:rPr>
        <w:t>Bourdieu’s</w:t>
      </w:r>
      <w:proofErr w:type="spellEnd"/>
      <w:r w:rsidRPr="0057023A">
        <w:rPr>
          <w:rFonts w:ascii="Times New Roman" w:hAnsi="Times New Roman"/>
          <w:sz w:val="24"/>
          <w:szCs w:val="24"/>
        </w:rPr>
        <w:t xml:space="preserve"> notion of capital is relational and process oriented. Capital is created through a multiplicity of relations, such as observed in the incubator centre, the respective region in each country where the companies are based and the educational institutions. </w:t>
      </w:r>
    </w:p>
    <w:p w:rsidR="00F06098" w:rsidRDefault="00F06098" w:rsidP="0057023A">
      <w:pPr>
        <w:spacing w:line="360" w:lineRule="auto"/>
        <w:jc w:val="both"/>
        <w:rPr>
          <w:rFonts w:ascii="Times New Roman" w:hAnsi="Times New Roman"/>
          <w:sz w:val="24"/>
          <w:szCs w:val="24"/>
        </w:rPr>
      </w:pPr>
    </w:p>
    <w:p w:rsidR="00226039" w:rsidRPr="0057023A" w:rsidRDefault="00CA1E53" w:rsidP="0057023A">
      <w:pPr>
        <w:spacing w:line="360" w:lineRule="auto"/>
        <w:jc w:val="both"/>
        <w:rPr>
          <w:rFonts w:ascii="Times New Roman" w:hAnsi="Times New Roman"/>
          <w:sz w:val="24"/>
          <w:szCs w:val="24"/>
        </w:rPr>
      </w:pPr>
      <w:r>
        <w:rPr>
          <w:rFonts w:ascii="Times New Roman" w:hAnsi="Times New Roman"/>
          <w:sz w:val="24"/>
          <w:szCs w:val="24"/>
        </w:rPr>
        <w:t>THESIS CONTRIBUTION</w:t>
      </w:r>
    </w:p>
    <w:p w:rsidR="00231587" w:rsidRPr="0057023A" w:rsidRDefault="00231587" w:rsidP="0057023A">
      <w:pPr>
        <w:spacing w:line="360" w:lineRule="auto"/>
        <w:jc w:val="both"/>
        <w:rPr>
          <w:rFonts w:ascii="Times New Roman" w:hAnsi="Times New Roman"/>
          <w:b/>
          <w:sz w:val="24"/>
          <w:szCs w:val="24"/>
        </w:rPr>
      </w:pPr>
      <w:r w:rsidRPr="0057023A">
        <w:rPr>
          <w:rFonts w:ascii="Times New Roman" w:hAnsi="Times New Roman"/>
          <w:b/>
          <w:sz w:val="24"/>
          <w:szCs w:val="24"/>
        </w:rPr>
        <w:t>Theoretical outcomes</w:t>
      </w:r>
    </w:p>
    <w:p w:rsidR="00231587" w:rsidRPr="0057023A" w:rsidRDefault="00231587"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Many suggestions have been made regarding the traditional resource-based approach to entrepreneurship. In the new multicultural and multiregional Europe, </w:t>
      </w:r>
      <w:proofErr w:type="spellStart"/>
      <w:r w:rsidRPr="0057023A">
        <w:rPr>
          <w:rFonts w:ascii="Times New Roman" w:hAnsi="Times New Roman"/>
          <w:sz w:val="24"/>
          <w:szCs w:val="24"/>
        </w:rPr>
        <w:t>Johannisson</w:t>
      </w:r>
      <w:proofErr w:type="spellEnd"/>
      <w:r w:rsidRPr="0057023A">
        <w:rPr>
          <w:rFonts w:ascii="Times New Roman" w:hAnsi="Times New Roman"/>
          <w:sz w:val="24"/>
          <w:szCs w:val="24"/>
        </w:rPr>
        <w:t xml:space="preserve"> (2005) suggests, we deal with a sense-making and identity creation approach. Here a persistent diversity of national cultures gives elements of an entrepreneurial and innovative culture that may complement each other. This study will make a contribution to the debate. It will </w:t>
      </w:r>
      <w:r w:rsidR="007507CF">
        <w:rPr>
          <w:rFonts w:ascii="Times New Roman" w:hAnsi="Times New Roman"/>
          <w:sz w:val="24"/>
          <w:szCs w:val="24"/>
        </w:rPr>
        <w:t xml:space="preserve">also </w:t>
      </w:r>
      <w:r w:rsidRPr="0057023A">
        <w:rPr>
          <w:rFonts w:ascii="Times New Roman" w:hAnsi="Times New Roman"/>
          <w:sz w:val="24"/>
          <w:szCs w:val="24"/>
        </w:rPr>
        <w:t>try to answer the question whether in order to deal with personnel mobility we will have to strengthen a unique, across-the-border ICT culture. In particular whether the creation of a culture based on Entrepreneurship, Innovation and Mobili</w:t>
      </w:r>
      <w:r w:rsidR="00A80EFD">
        <w:rPr>
          <w:rFonts w:ascii="Times New Roman" w:hAnsi="Times New Roman"/>
          <w:sz w:val="24"/>
          <w:szCs w:val="24"/>
        </w:rPr>
        <w:t xml:space="preserve">ty is the answer to the problem, as has been suggested by </w:t>
      </w:r>
      <w:proofErr w:type="spellStart"/>
      <w:r w:rsidR="00A80EFD">
        <w:rPr>
          <w:rFonts w:ascii="Times New Roman" w:hAnsi="Times New Roman"/>
          <w:sz w:val="24"/>
          <w:szCs w:val="24"/>
        </w:rPr>
        <w:t>Ulijn</w:t>
      </w:r>
      <w:proofErr w:type="spellEnd"/>
      <w:r w:rsidR="00A80EFD">
        <w:rPr>
          <w:rFonts w:ascii="Times New Roman" w:hAnsi="Times New Roman"/>
          <w:sz w:val="24"/>
          <w:szCs w:val="24"/>
        </w:rPr>
        <w:t xml:space="preserve"> and Gould (2002).</w:t>
      </w:r>
    </w:p>
    <w:p w:rsidR="00231587" w:rsidRPr="0057023A" w:rsidRDefault="00231587" w:rsidP="0057023A">
      <w:pPr>
        <w:spacing w:line="360" w:lineRule="auto"/>
        <w:jc w:val="both"/>
        <w:rPr>
          <w:rFonts w:ascii="Times New Roman" w:hAnsi="Times New Roman"/>
          <w:sz w:val="24"/>
          <w:szCs w:val="24"/>
        </w:rPr>
      </w:pPr>
      <w:r w:rsidRPr="0057023A">
        <w:rPr>
          <w:rFonts w:ascii="Times New Roman" w:hAnsi="Times New Roman"/>
          <w:b/>
          <w:sz w:val="24"/>
          <w:szCs w:val="24"/>
        </w:rPr>
        <w:t>Practical outcomes</w:t>
      </w:r>
      <w:r w:rsidRPr="0057023A">
        <w:rPr>
          <w:rFonts w:ascii="Times New Roman" w:hAnsi="Times New Roman"/>
          <w:sz w:val="24"/>
          <w:szCs w:val="24"/>
        </w:rPr>
        <w:t xml:space="preserve"> </w:t>
      </w:r>
    </w:p>
    <w:p w:rsidR="00231587" w:rsidRDefault="00231587" w:rsidP="0057023A">
      <w:pPr>
        <w:spacing w:line="360" w:lineRule="auto"/>
        <w:jc w:val="both"/>
        <w:rPr>
          <w:rFonts w:ascii="Times New Roman" w:hAnsi="Times New Roman"/>
          <w:sz w:val="24"/>
          <w:szCs w:val="24"/>
        </w:rPr>
      </w:pPr>
      <w:r w:rsidRPr="0057023A">
        <w:rPr>
          <w:rFonts w:ascii="Times New Roman" w:hAnsi="Times New Roman"/>
          <w:sz w:val="24"/>
          <w:szCs w:val="24"/>
        </w:rPr>
        <w:t xml:space="preserve">The entrepreneurs will be aided to discover discrepancies between what they think- theory and actual practice. This will help them test their assumptions, whether the HRM strategies they apply facilitate personnel exchange between ICT SMEs. Therefore the formal management structures that will contribute to this end will be identified. The identification of management </w:t>
      </w:r>
      <w:r w:rsidRPr="00A80EFD">
        <w:rPr>
          <w:rFonts w:ascii="Times New Roman" w:hAnsi="Times New Roman"/>
          <w:sz w:val="24"/>
          <w:szCs w:val="24"/>
        </w:rPr>
        <w:t xml:space="preserve">gaps will enable SHRM to </w:t>
      </w:r>
      <w:proofErr w:type="gramStart"/>
      <w:r w:rsidRPr="00A80EFD">
        <w:rPr>
          <w:rFonts w:ascii="Times New Roman" w:hAnsi="Times New Roman"/>
          <w:sz w:val="24"/>
          <w:szCs w:val="24"/>
        </w:rPr>
        <w:t>advise</w:t>
      </w:r>
      <w:proofErr w:type="gramEnd"/>
      <w:r w:rsidRPr="00A80EFD">
        <w:rPr>
          <w:rFonts w:ascii="Times New Roman" w:hAnsi="Times New Roman"/>
          <w:sz w:val="24"/>
          <w:szCs w:val="24"/>
        </w:rPr>
        <w:t xml:space="preserve"> on the best policies to attract, retain and train valuable knowledge workers as well as best utilize existing personnel.</w:t>
      </w:r>
      <w:r w:rsidR="0042299F" w:rsidRPr="00A80EFD">
        <w:rPr>
          <w:rFonts w:ascii="Times New Roman" w:hAnsi="Times New Roman"/>
          <w:sz w:val="24"/>
          <w:szCs w:val="24"/>
        </w:rPr>
        <w:t xml:space="preserve"> It can also help managers in full time and interim management and work on project-based organizations, in matrix management and international global teams. Finally, it can help in policy- making regarding policies and diversity in global firms (See </w:t>
      </w:r>
      <w:proofErr w:type="spellStart"/>
      <w:r w:rsidR="0042299F" w:rsidRPr="00A80EFD">
        <w:rPr>
          <w:rFonts w:ascii="Times New Roman" w:hAnsi="Times New Roman"/>
          <w:sz w:val="24"/>
          <w:szCs w:val="24"/>
        </w:rPr>
        <w:t>Nicolopoulou</w:t>
      </w:r>
      <w:proofErr w:type="spellEnd"/>
      <w:r w:rsidR="0042299F" w:rsidRPr="00A80EFD">
        <w:rPr>
          <w:rFonts w:ascii="Times New Roman" w:hAnsi="Times New Roman"/>
          <w:sz w:val="24"/>
          <w:szCs w:val="24"/>
        </w:rPr>
        <w:t xml:space="preserve">, K., </w:t>
      </w:r>
      <w:proofErr w:type="spellStart"/>
      <w:r w:rsidR="0042299F" w:rsidRPr="00A80EFD">
        <w:rPr>
          <w:rFonts w:ascii="Times New Roman" w:hAnsi="Times New Roman"/>
          <w:sz w:val="24"/>
          <w:szCs w:val="24"/>
        </w:rPr>
        <w:t>Karatas-Ozkan</w:t>
      </w:r>
      <w:proofErr w:type="spellEnd"/>
      <w:r w:rsidR="0042299F" w:rsidRPr="00A80EFD">
        <w:rPr>
          <w:rFonts w:ascii="Times New Roman" w:hAnsi="Times New Roman"/>
          <w:sz w:val="24"/>
          <w:szCs w:val="24"/>
        </w:rPr>
        <w:t xml:space="preserve">, M. and </w:t>
      </w:r>
      <w:proofErr w:type="spellStart"/>
      <w:r w:rsidR="0042299F" w:rsidRPr="00A80EFD">
        <w:rPr>
          <w:rFonts w:ascii="Times New Roman" w:hAnsi="Times New Roman"/>
          <w:sz w:val="24"/>
          <w:szCs w:val="24"/>
        </w:rPr>
        <w:t>Tatli</w:t>
      </w:r>
      <w:proofErr w:type="spellEnd"/>
      <w:r w:rsidR="0042299F" w:rsidRPr="00A80EFD">
        <w:rPr>
          <w:rFonts w:ascii="Times New Roman" w:hAnsi="Times New Roman"/>
          <w:sz w:val="24"/>
          <w:szCs w:val="24"/>
        </w:rPr>
        <w:t>, A., 2007, special issue Equal Opportunities International Journal</w:t>
      </w:r>
      <w:r w:rsidR="0042299F" w:rsidRPr="00A80EFD">
        <w:rPr>
          <w:sz w:val="24"/>
          <w:szCs w:val="24"/>
        </w:rPr>
        <w:t xml:space="preserve"> on Global Knowledge Workers) and also regulations on global knowledge work.</w:t>
      </w:r>
      <w:r w:rsidRPr="00A80EFD">
        <w:rPr>
          <w:rFonts w:ascii="Times New Roman" w:hAnsi="Times New Roman"/>
          <w:sz w:val="24"/>
          <w:szCs w:val="24"/>
        </w:rPr>
        <w:t xml:space="preserve"> This study does not claim that its results will provide all </w:t>
      </w:r>
      <w:r w:rsidRPr="00A80EFD">
        <w:rPr>
          <w:rFonts w:ascii="Times New Roman" w:hAnsi="Times New Roman"/>
          <w:sz w:val="24"/>
          <w:szCs w:val="24"/>
        </w:rPr>
        <w:lastRenderedPageBreak/>
        <w:t>the definitive answers regarding mobility of knowledge workers. Still it aspires to be a good starting point in the study of ICT SMEs in the new multicultural Europe of the Regions.</w:t>
      </w:r>
    </w:p>
    <w:p w:rsidR="003429DF" w:rsidRDefault="003429DF" w:rsidP="0057023A">
      <w:pPr>
        <w:spacing w:line="360" w:lineRule="auto"/>
        <w:jc w:val="both"/>
        <w:rPr>
          <w:rFonts w:ascii="Times New Roman" w:hAnsi="Times New Roman"/>
          <w:sz w:val="24"/>
          <w:szCs w:val="24"/>
        </w:rPr>
      </w:pPr>
    </w:p>
    <w:p w:rsidR="00EA55BA" w:rsidRDefault="003429DF" w:rsidP="0057023A">
      <w:pPr>
        <w:spacing w:line="360" w:lineRule="auto"/>
        <w:jc w:val="both"/>
        <w:rPr>
          <w:rFonts w:ascii="Times New Roman" w:hAnsi="Times New Roman"/>
          <w:sz w:val="24"/>
          <w:szCs w:val="24"/>
        </w:rPr>
      </w:pPr>
      <w:r>
        <w:rPr>
          <w:rFonts w:ascii="Times New Roman" w:hAnsi="Times New Roman"/>
          <w:sz w:val="24"/>
          <w:szCs w:val="24"/>
        </w:rPr>
        <w:t>BIBLIOGRAPHY</w:t>
      </w:r>
    </w:p>
    <w:tbl>
      <w:tblPr>
        <w:tblpPr w:leftFromText="180" w:rightFromText="180" w:vertAnchor="text" w:horzAnchor="margin" w:tblpY="307"/>
        <w:tblW w:w="9465" w:type="dxa"/>
        <w:tblCellSpacing w:w="0" w:type="dxa"/>
        <w:tblCellMar>
          <w:left w:w="0" w:type="dxa"/>
          <w:right w:w="0" w:type="dxa"/>
        </w:tblCellMar>
        <w:tblLook w:val="00A0"/>
      </w:tblPr>
      <w:tblGrid>
        <w:gridCol w:w="9465"/>
      </w:tblGrid>
      <w:tr w:rsidR="003429DF" w:rsidRPr="0042299F" w:rsidTr="003429DF">
        <w:trPr>
          <w:trHeight w:val="1947"/>
          <w:tblCellSpacing w:w="0" w:type="dxa"/>
        </w:trPr>
        <w:tc>
          <w:tcPr>
            <w:tcW w:w="0" w:type="auto"/>
            <w:vAlign w:val="center"/>
          </w:tcPr>
          <w:p w:rsidR="00BE0F71" w:rsidRDefault="003429DF" w:rsidP="00BD0645">
            <w:pPr>
              <w:spacing w:line="360" w:lineRule="auto"/>
              <w:jc w:val="both"/>
              <w:rPr>
                <w:rFonts w:ascii="Times New Roman" w:hAnsi="Times New Roman"/>
                <w:sz w:val="24"/>
                <w:szCs w:val="24"/>
              </w:rPr>
            </w:pPr>
            <w:bookmarkStart w:id="0" w:name="b1"/>
            <w:r>
              <w:rPr>
                <w:rFonts w:ascii="Times New Roman" w:hAnsi="Times New Roman"/>
                <w:sz w:val="24"/>
                <w:szCs w:val="24"/>
              </w:rPr>
              <w:t xml:space="preserve">Adler, Nancy J. and M. </w:t>
            </w:r>
            <w:proofErr w:type="spellStart"/>
            <w:r>
              <w:rPr>
                <w:rFonts w:ascii="Times New Roman" w:hAnsi="Times New Roman"/>
                <w:sz w:val="24"/>
                <w:szCs w:val="24"/>
              </w:rPr>
              <w:t>Jelinek</w:t>
            </w:r>
            <w:proofErr w:type="spellEnd"/>
            <w:r w:rsidRPr="0042299F">
              <w:rPr>
                <w:rFonts w:ascii="Times New Roman" w:hAnsi="Times New Roman"/>
                <w:sz w:val="24"/>
                <w:szCs w:val="24"/>
              </w:rPr>
              <w:t xml:space="preserve"> (1986), "Is ‘organi</w:t>
            </w:r>
            <w:r w:rsidR="007507CF">
              <w:rPr>
                <w:rFonts w:ascii="Times New Roman" w:hAnsi="Times New Roman"/>
                <w:sz w:val="24"/>
                <w:szCs w:val="24"/>
              </w:rPr>
              <w:t>zational culture’ culture bound"?</w:t>
            </w:r>
            <w:r w:rsidRPr="0042299F">
              <w:rPr>
                <w:rFonts w:ascii="Times New Roman" w:hAnsi="Times New Roman"/>
                <w:sz w:val="24"/>
                <w:szCs w:val="24"/>
              </w:rPr>
              <w:t xml:space="preserve"> </w:t>
            </w:r>
            <w:r w:rsidRPr="00C606FD">
              <w:rPr>
                <w:rFonts w:ascii="Times New Roman" w:hAnsi="Times New Roman"/>
                <w:i/>
                <w:iCs/>
                <w:sz w:val="24"/>
                <w:szCs w:val="24"/>
              </w:rPr>
              <w:t>Human Resources Management</w:t>
            </w:r>
            <w:r w:rsidRPr="00C606FD">
              <w:rPr>
                <w:rFonts w:ascii="Times New Roman" w:hAnsi="Times New Roman"/>
                <w:i/>
                <w:sz w:val="24"/>
                <w:szCs w:val="24"/>
              </w:rPr>
              <w:t>,</w:t>
            </w:r>
            <w:r w:rsidRPr="0042299F">
              <w:rPr>
                <w:rFonts w:ascii="Times New Roman" w:hAnsi="Times New Roman"/>
                <w:sz w:val="24"/>
                <w:szCs w:val="24"/>
              </w:rPr>
              <w:t xml:space="preserve"> Vol. 25 pp.73-90</w:t>
            </w:r>
            <w:bookmarkEnd w:id="0"/>
            <w:r>
              <w:rPr>
                <w:rFonts w:ascii="Times New Roman" w:hAnsi="Times New Roman"/>
                <w:sz w:val="24"/>
                <w:szCs w:val="24"/>
              </w:rPr>
              <w:t>.</w:t>
            </w:r>
            <w:r w:rsidRPr="0042299F">
              <w:rPr>
                <w:rFonts w:ascii="Times New Roman" w:hAnsi="Times New Roman"/>
                <w:sz w:val="24"/>
                <w:szCs w:val="24"/>
              </w:rPr>
              <w:t xml:space="preserve"> </w:t>
            </w:r>
          </w:p>
          <w:p w:rsidR="00BE0F71" w:rsidRDefault="00BE0F71" w:rsidP="00BD0645">
            <w:pPr>
              <w:spacing w:line="360" w:lineRule="auto"/>
              <w:jc w:val="both"/>
              <w:rPr>
                <w:rFonts w:ascii="Times New Roman" w:hAnsi="Times New Roman"/>
                <w:sz w:val="24"/>
                <w:szCs w:val="24"/>
              </w:rPr>
            </w:pPr>
          </w:p>
          <w:p w:rsidR="003429DF" w:rsidRDefault="003429DF" w:rsidP="00BD0645">
            <w:pPr>
              <w:spacing w:line="360" w:lineRule="auto"/>
              <w:jc w:val="both"/>
              <w:rPr>
                <w:rFonts w:ascii="Times New Roman" w:hAnsi="Times New Roman"/>
                <w:sz w:val="24"/>
                <w:szCs w:val="24"/>
              </w:rPr>
            </w:pPr>
            <w:proofErr w:type="spellStart"/>
            <w:r w:rsidRPr="0042299F">
              <w:rPr>
                <w:rFonts w:ascii="Times New Roman" w:hAnsi="Times New Roman"/>
                <w:sz w:val="24"/>
                <w:szCs w:val="24"/>
              </w:rPr>
              <w:t>Boxall</w:t>
            </w:r>
            <w:proofErr w:type="spellEnd"/>
            <w:r w:rsidRPr="0042299F">
              <w:rPr>
                <w:rFonts w:ascii="Times New Roman" w:hAnsi="Times New Roman"/>
                <w:sz w:val="24"/>
                <w:szCs w:val="24"/>
              </w:rPr>
              <w:t xml:space="preserve">, P. (1992), ‘Strategic Human Resource Management: Beginnings of a New Theoretical Sophistication’? </w:t>
            </w:r>
            <w:r w:rsidRPr="00C606FD">
              <w:rPr>
                <w:rFonts w:ascii="Times New Roman" w:hAnsi="Times New Roman"/>
                <w:i/>
                <w:sz w:val="24"/>
                <w:szCs w:val="24"/>
              </w:rPr>
              <w:t>Human Resource Management Journal,</w:t>
            </w:r>
            <w:r w:rsidRPr="0042299F">
              <w:rPr>
                <w:rFonts w:ascii="Times New Roman" w:hAnsi="Times New Roman"/>
                <w:sz w:val="24"/>
                <w:szCs w:val="24"/>
              </w:rPr>
              <w:t xml:space="preserve"> Vol.2, No. 3 Spring</w:t>
            </w:r>
            <w:r>
              <w:rPr>
                <w:rFonts w:ascii="Times New Roman" w:hAnsi="Times New Roman"/>
                <w:sz w:val="24"/>
                <w:szCs w:val="24"/>
              </w:rPr>
              <w:t>.</w:t>
            </w:r>
          </w:p>
          <w:p w:rsidR="00BE0F71" w:rsidRDefault="00BE0F71" w:rsidP="00BD0645">
            <w:pPr>
              <w:spacing w:line="360" w:lineRule="auto"/>
              <w:jc w:val="both"/>
              <w:rPr>
                <w:rFonts w:ascii="Times New Roman" w:hAnsi="Times New Roman"/>
                <w:sz w:val="24"/>
                <w:szCs w:val="24"/>
              </w:rPr>
            </w:pPr>
          </w:p>
          <w:p w:rsidR="003429DF" w:rsidRDefault="003429DF" w:rsidP="00BD0645">
            <w:pPr>
              <w:spacing w:line="360" w:lineRule="auto"/>
              <w:jc w:val="both"/>
              <w:rPr>
                <w:rFonts w:ascii="Times New Roman" w:hAnsi="Times New Roman"/>
                <w:sz w:val="24"/>
                <w:szCs w:val="24"/>
              </w:rPr>
            </w:pPr>
            <w:proofErr w:type="spellStart"/>
            <w:r>
              <w:rPr>
                <w:rFonts w:ascii="Times New Roman" w:hAnsi="Times New Roman"/>
                <w:sz w:val="24"/>
                <w:szCs w:val="24"/>
              </w:rPr>
              <w:t>Bourdieu</w:t>
            </w:r>
            <w:proofErr w:type="spellEnd"/>
            <w:r>
              <w:rPr>
                <w:rFonts w:ascii="Times New Roman" w:hAnsi="Times New Roman"/>
                <w:sz w:val="24"/>
                <w:szCs w:val="24"/>
              </w:rPr>
              <w:t>, P. (1986),</w:t>
            </w:r>
            <w:r w:rsidRPr="0042299F">
              <w:rPr>
                <w:rFonts w:ascii="Times New Roman" w:hAnsi="Times New Roman"/>
                <w:sz w:val="24"/>
                <w:szCs w:val="24"/>
              </w:rPr>
              <w:t xml:space="preserve"> ‘The Forms of Capital’, in Richardson, J. G (Ed.)</w:t>
            </w:r>
            <w:r>
              <w:rPr>
                <w:rFonts w:ascii="Times New Roman" w:hAnsi="Times New Roman"/>
                <w:sz w:val="24"/>
                <w:szCs w:val="24"/>
              </w:rPr>
              <w:t>,</w:t>
            </w:r>
            <w:r w:rsidRPr="0042299F">
              <w:rPr>
                <w:rFonts w:ascii="Times New Roman" w:hAnsi="Times New Roman"/>
                <w:sz w:val="24"/>
                <w:szCs w:val="24"/>
              </w:rPr>
              <w:t xml:space="preserve"> </w:t>
            </w:r>
            <w:r w:rsidRPr="00C606FD">
              <w:rPr>
                <w:rFonts w:ascii="Times New Roman" w:hAnsi="Times New Roman"/>
                <w:i/>
                <w:sz w:val="24"/>
                <w:szCs w:val="24"/>
              </w:rPr>
              <w:t>Handbook of Theory and research for the sociology of education</w:t>
            </w:r>
            <w:r w:rsidRPr="00C606FD">
              <w:rPr>
                <w:rFonts w:ascii="Times New Roman" w:hAnsi="Times New Roman"/>
                <w:sz w:val="24"/>
                <w:szCs w:val="24"/>
              </w:rPr>
              <w:t>.</w:t>
            </w:r>
            <w:r w:rsidRPr="0042299F">
              <w:rPr>
                <w:rFonts w:ascii="Times New Roman" w:hAnsi="Times New Roman"/>
                <w:i/>
                <w:sz w:val="24"/>
                <w:szCs w:val="24"/>
              </w:rPr>
              <w:t xml:space="preserve"> </w:t>
            </w:r>
            <w:r w:rsidRPr="0042299F">
              <w:rPr>
                <w:rFonts w:ascii="Times New Roman" w:hAnsi="Times New Roman"/>
                <w:sz w:val="24"/>
                <w:szCs w:val="24"/>
              </w:rPr>
              <w:t>New York: Greenwood Press</w:t>
            </w:r>
            <w:r>
              <w:rPr>
                <w:rFonts w:ascii="Times New Roman" w:hAnsi="Times New Roman"/>
                <w:sz w:val="24"/>
                <w:szCs w:val="24"/>
              </w:rPr>
              <w:t>.</w:t>
            </w:r>
          </w:p>
          <w:p w:rsidR="00BE0F71" w:rsidRPr="0042299F" w:rsidRDefault="00BE0F71" w:rsidP="00BD0645">
            <w:pPr>
              <w:spacing w:line="360" w:lineRule="auto"/>
              <w:jc w:val="both"/>
              <w:rPr>
                <w:rFonts w:ascii="Times New Roman" w:hAnsi="Times New Roman"/>
                <w:iCs/>
                <w:sz w:val="24"/>
                <w:szCs w:val="24"/>
              </w:rPr>
            </w:pPr>
          </w:p>
        </w:tc>
      </w:tr>
    </w:tbl>
    <w:p w:rsidR="00B77185" w:rsidRDefault="00B77185" w:rsidP="00BD0645">
      <w:pPr>
        <w:spacing w:line="360" w:lineRule="auto"/>
        <w:jc w:val="both"/>
        <w:rPr>
          <w:rFonts w:ascii="Times New Roman" w:hAnsi="Times New Roman"/>
          <w:sz w:val="24"/>
          <w:szCs w:val="24"/>
        </w:rPr>
      </w:pPr>
      <w:r w:rsidRPr="0042299F">
        <w:rPr>
          <w:rFonts w:ascii="Times New Roman" w:hAnsi="Times New Roman"/>
          <w:sz w:val="24"/>
          <w:szCs w:val="24"/>
          <w:lang w:val="fr-FR"/>
        </w:rPr>
        <w:t>Bour</w:t>
      </w:r>
      <w:r w:rsidR="00516408" w:rsidRPr="0042299F">
        <w:rPr>
          <w:rFonts w:ascii="Times New Roman" w:hAnsi="Times New Roman"/>
          <w:sz w:val="24"/>
          <w:szCs w:val="24"/>
          <w:lang w:val="fr-FR"/>
        </w:rPr>
        <w:t>dieu, P., &amp;</w:t>
      </w:r>
      <w:r w:rsidR="000E7A20">
        <w:rPr>
          <w:rFonts w:ascii="Times New Roman" w:hAnsi="Times New Roman"/>
          <w:sz w:val="24"/>
          <w:szCs w:val="24"/>
          <w:lang w:val="fr-FR"/>
        </w:rPr>
        <w:t xml:space="preserve"> L. </w:t>
      </w:r>
      <w:proofErr w:type="spellStart"/>
      <w:r w:rsidR="000E7A20">
        <w:rPr>
          <w:rFonts w:ascii="Times New Roman" w:hAnsi="Times New Roman"/>
          <w:sz w:val="24"/>
          <w:szCs w:val="24"/>
          <w:lang w:val="fr-FR"/>
        </w:rPr>
        <w:t>Wacquant</w:t>
      </w:r>
      <w:proofErr w:type="spellEnd"/>
      <w:r w:rsidR="000E7A20">
        <w:rPr>
          <w:rFonts w:ascii="Times New Roman" w:hAnsi="Times New Roman"/>
          <w:sz w:val="24"/>
          <w:szCs w:val="24"/>
          <w:lang w:val="fr-FR"/>
        </w:rPr>
        <w:t xml:space="preserve"> </w:t>
      </w:r>
      <w:r w:rsidR="00516408" w:rsidRPr="0042299F">
        <w:rPr>
          <w:rFonts w:ascii="Times New Roman" w:hAnsi="Times New Roman"/>
          <w:sz w:val="24"/>
          <w:szCs w:val="24"/>
          <w:lang w:val="fr-FR"/>
        </w:rPr>
        <w:t>(1992),</w:t>
      </w:r>
      <w:r w:rsidRPr="0042299F">
        <w:rPr>
          <w:rFonts w:ascii="Times New Roman" w:hAnsi="Times New Roman"/>
          <w:sz w:val="24"/>
          <w:szCs w:val="24"/>
          <w:lang w:val="fr-FR"/>
        </w:rPr>
        <w:t xml:space="preserve"> </w:t>
      </w:r>
      <w:r w:rsidRPr="0042299F">
        <w:rPr>
          <w:rFonts w:ascii="Times New Roman" w:hAnsi="Times New Roman"/>
          <w:i/>
          <w:sz w:val="24"/>
          <w:szCs w:val="24"/>
        </w:rPr>
        <w:t>An Invitation to Reflexive Sociology</w:t>
      </w:r>
      <w:r w:rsidR="0042299F">
        <w:rPr>
          <w:rFonts w:ascii="Times New Roman" w:hAnsi="Times New Roman"/>
          <w:sz w:val="24"/>
          <w:szCs w:val="24"/>
        </w:rPr>
        <w:t>. Cambridge: Polity</w:t>
      </w:r>
      <w:r w:rsidR="007507CF">
        <w:rPr>
          <w:rFonts w:ascii="Times New Roman" w:hAnsi="Times New Roman"/>
          <w:sz w:val="24"/>
          <w:szCs w:val="24"/>
        </w:rPr>
        <w:t xml:space="preserve"> </w:t>
      </w:r>
      <w:r w:rsidR="0042299F">
        <w:rPr>
          <w:rFonts w:ascii="Times New Roman" w:hAnsi="Times New Roman"/>
          <w:sz w:val="24"/>
          <w:szCs w:val="24"/>
        </w:rPr>
        <w:t>Press</w:t>
      </w:r>
      <w:r w:rsidR="00C606FD">
        <w:rPr>
          <w:rFonts w:ascii="Times New Roman" w:hAnsi="Times New Roman"/>
          <w:sz w:val="24"/>
          <w:szCs w:val="24"/>
        </w:rPr>
        <w:t>.</w:t>
      </w:r>
    </w:p>
    <w:p w:rsidR="00BE0F71" w:rsidRDefault="00BE0F71" w:rsidP="00BD0645">
      <w:pPr>
        <w:spacing w:line="360" w:lineRule="auto"/>
        <w:jc w:val="both"/>
        <w:rPr>
          <w:rFonts w:ascii="Times New Roman" w:hAnsi="Times New Roman"/>
          <w:sz w:val="24"/>
          <w:szCs w:val="24"/>
        </w:rPr>
      </w:pPr>
    </w:p>
    <w:p w:rsidR="00C606FD" w:rsidRDefault="00C606FD" w:rsidP="00BD0645">
      <w:pPr>
        <w:spacing w:line="360" w:lineRule="auto"/>
        <w:jc w:val="both"/>
        <w:rPr>
          <w:rFonts w:ascii="Times New Roman" w:hAnsi="Times New Roman"/>
          <w:sz w:val="24"/>
          <w:szCs w:val="24"/>
        </w:rPr>
      </w:pPr>
      <w:r w:rsidRPr="00C606FD">
        <w:rPr>
          <w:rFonts w:ascii="Times New Roman" w:hAnsi="Times New Roman"/>
          <w:sz w:val="24"/>
          <w:szCs w:val="24"/>
        </w:rPr>
        <w:t xml:space="preserve">Burrell, G. and G. Morgan (1979), </w:t>
      </w:r>
      <w:r w:rsidRPr="00C606FD">
        <w:rPr>
          <w:rFonts w:ascii="Times New Roman" w:hAnsi="Times New Roman"/>
          <w:i/>
          <w:sz w:val="24"/>
          <w:szCs w:val="24"/>
        </w:rPr>
        <w:t xml:space="preserve">Sociological </w:t>
      </w:r>
      <w:r>
        <w:rPr>
          <w:rFonts w:ascii="Times New Roman" w:hAnsi="Times New Roman"/>
          <w:i/>
          <w:sz w:val="24"/>
          <w:szCs w:val="24"/>
        </w:rPr>
        <w:t xml:space="preserve">Paradigms and </w:t>
      </w:r>
      <w:proofErr w:type="spellStart"/>
      <w:r>
        <w:rPr>
          <w:rFonts w:ascii="Times New Roman" w:hAnsi="Times New Roman"/>
          <w:i/>
          <w:sz w:val="24"/>
          <w:szCs w:val="24"/>
        </w:rPr>
        <w:t>Organisational</w:t>
      </w:r>
      <w:proofErr w:type="spellEnd"/>
      <w:r>
        <w:rPr>
          <w:rFonts w:ascii="Times New Roman" w:hAnsi="Times New Roman"/>
          <w:i/>
          <w:sz w:val="24"/>
          <w:szCs w:val="24"/>
        </w:rPr>
        <w:t xml:space="preserve"> Analysis, </w:t>
      </w:r>
      <w:r>
        <w:rPr>
          <w:rFonts w:ascii="Times New Roman" w:hAnsi="Times New Roman"/>
          <w:sz w:val="24"/>
          <w:szCs w:val="24"/>
        </w:rPr>
        <w:t>London: Heinemann Educational.</w:t>
      </w:r>
    </w:p>
    <w:p w:rsidR="00BE0F71" w:rsidRDefault="00BE0F71" w:rsidP="00BD0645">
      <w:pPr>
        <w:spacing w:line="360" w:lineRule="auto"/>
        <w:jc w:val="both"/>
        <w:rPr>
          <w:rFonts w:ascii="Times New Roman" w:hAnsi="Times New Roman"/>
          <w:sz w:val="24"/>
          <w:szCs w:val="24"/>
        </w:rPr>
      </w:pPr>
    </w:p>
    <w:p w:rsidR="00B77185" w:rsidRDefault="00516408" w:rsidP="00BD0645">
      <w:pPr>
        <w:spacing w:line="360" w:lineRule="auto"/>
        <w:jc w:val="both"/>
        <w:rPr>
          <w:rFonts w:ascii="Times New Roman" w:hAnsi="Times New Roman"/>
          <w:sz w:val="24"/>
          <w:szCs w:val="24"/>
        </w:rPr>
      </w:pPr>
      <w:proofErr w:type="spellStart"/>
      <w:r w:rsidRPr="0042299F">
        <w:rPr>
          <w:rFonts w:ascii="Times New Roman" w:hAnsi="Times New Roman"/>
          <w:sz w:val="24"/>
          <w:szCs w:val="24"/>
        </w:rPr>
        <w:t>Castellls</w:t>
      </w:r>
      <w:proofErr w:type="spellEnd"/>
      <w:r w:rsidRPr="0042299F">
        <w:rPr>
          <w:rFonts w:ascii="Times New Roman" w:hAnsi="Times New Roman"/>
          <w:sz w:val="24"/>
          <w:szCs w:val="24"/>
        </w:rPr>
        <w:t>, M. (1996),</w:t>
      </w:r>
      <w:r w:rsidR="00B77185" w:rsidRPr="0042299F">
        <w:rPr>
          <w:rFonts w:ascii="Times New Roman" w:hAnsi="Times New Roman"/>
          <w:sz w:val="24"/>
          <w:szCs w:val="24"/>
        </w:rPr>
        <w:t xml:space="preserve"> </w:t>
      </w:r>
      <w:proofErr w:type="gramStart"/>
      <w:r w:rsidR="00B77185" w:rsidRPr="0042299F">
        <w:rPr>
          <w:rFonts w:ascii="Times New Roman" w:hAnsi="Times New Roman"/>
          <w:i/>
          <w:sz w:val="24"/>
          <w:szCs w:val="24"/>
        </w:rPr>
        <w:t>The</w:t>
      </w:r>
      <w:proofErr w:type="gramEnd"/>
      <w:r w:rsidR="00B77185" w:rsidRPr="0042299F">
        <w:rPr>
          <w:rFonts w:ascii="Times New Roman" w:hAnsi="Times New Roman"/>
          <w:i/>
          <w:sz w:val="24"/>
          <w:szCs w:val="24"/>
        </w:rPr>
        <w:t xml:space="preserve"> Rise of the Network Society</w:t>
      </w:r>
      <w:r w:rsidR="00B77185" w:rsidRPr="0042299F">
        <w:rPr>
          <w:rFonts w:ascii="Times New Roman" w:hAnsi="Times New Roman"/>
          <w:sz w:val="24"/>
          <w:szCs w:val="24"/>
        </w:rPr>
        <w:t>. Oxford: Blackwell Publishers Ltd</w:t>
      </w:r>
      <w:r w:rsidR="00C606FD">
        <w:rPr>
          <w:rFonts w:ascii="Times New Roman" w:hAnsi="Times New Roman"/>
          <w:sz w:val="24"/>
          <w:szCs w:val="24"/>
        </w:rPr>
        <w:t>.</w:t>
      </w:r>
    </w:p>
    <w:p w:rsidR="00BE0F71" w:rsidRDefault="00BE0F71" w:rsidP="00BD0645">
      <w:pPr>
        <w:spacing w:line="360" w:lineRule="auto"/>
        <w:jc w:val="both"/>
        <w:rPr>
          <w:rFonts w:ascii="Times New Roman" w:hAnsi="Times New Roman"/>
          <w:sz w:val="24"/>
          <w:szCs w:val="24"/>
        </w:rPr>
      </w:pPr>
    </w:p>
    <w:p w:rsidR="008230CA" w:rsidRDefault="00B77185" w:rsidP="00BD0645">
      <w:pPr>
        <w:spacing w:line="360" w:lineRule="auto"/>
        <w:jc w:val="both"/>
        <w:rPr>
          <w:rFonts w:ascii="Times New Roman" w:hAnsi="Times New Roman"/>
          <w:sz w:val="24"/>
          <w:szCs w:val="24"/>
        </w:rPr>
      </w:pPr>
      <w:proofErr w:type="spellStart"/>
      <w:r w:rsidRPr="0042299F">
        <w:rPr>
          <w:rFonts w:ascii="Times New Roman" w:hAnsi="Times New Roman"/>
          <w:sz w:val="24"/>
          <w:szCs w:val="24"/>
        </w:rPr>
        <w:t>Castellls</w:t>
      </w:r>
      <w:proofErr w:type="spellEnd"/>
      <w:r w:rsidRPr="0042299F">
        <w:rPr>
          <w:rFonts w:ascii="Times New Roman" w:hAnsi="Times New Roman"/>
          <w:sz w:val="24"/>
          <w:szCs w:val="24"/>
        </w:rPr>
        <w:t>, M. (1998</w:t>
      </w:r>
      <w:r w:rsidR="00516408" w:rsidRPr="0042299F">
        <w:rPr>
          <w:rFonts w:ascii="Times New Roman" w:hAnsi="Times New Roman"/>
          <w:sz w:val="24"/>
          <w:szCs w:val="24"/>
        </w:rPr>
        <w:t>),</w:t>
      </w:r>
      <w:r w:rsidRPr="0042299F">
        <w:rPr>
          <w:rFonts w:ascii="Times New Roman" w:hAnsi="Times New Roman"/>
          <w:sz w:val="24"/>
          <w:szCs w:val="24"/>
        </w:rPr>
        <w:t xml:space="preserve"> </w:t>
      </w:r>
      <w:r w:rsidRPr="0042299F">
        <w:rPr>
          <w:rFonts w:ascii="Times New Roman" w:hAnsi="Times New Roman"/>
          <w:i/>
          <w:sz w:val="24"/>
          <w:szCs w:val="24"/>
        </w:rPr>
        <w:t>End of Millen</w:t>
      </w:r>
      <w:r w:rsidR="00BD0645">
        <w:rPr>
          <w:rFonts w:ascii="Times New Roman" w:hAnsi="Times New Roman"/>
          <w:i/>
          <w:sz w:val="24"/>
          <w:szCs w:val="24"/>
        </w:rPr>
        <w:t>n</w:t>
      </w:r>
      <w:r w:rsidRPr="0042299F">
        <w:rPr>
          <w:rFonts w:ascii="Times New Roman" w:hAnsi="Times New Roman"/>
          <w:i/>
          <w:sz w:val="24"/>
          <w:szCs w:val="24"/>
        </w:rPr>
        <w:t>ium</w:t>
      </w:r>
      <w:r w:rsidRPr="0042299F">
        <w:rPr>
          <w:rFonts w:ascii="Times New Roman" w:hAnsi="Times New Roman"/>
          <w:sz w:val="24"/>
          <w:szCs w:val="24"/>
        </w:rPr>
        <w:t>. Oxford: Blackwell Publishers Ltd</w:t>
      </w:r>
      <w:r w:rsidR="00C606FD">
        <w:rPr>
          <w:rFonts w:ascii="Times New Roman" w:hAnsi="Times New Roman"/>
          <w:sz w:val="24"/>
          <w:szCs w:val="24"/>
        </w:rPr>
        <w:t>.</w:t>
      </w:r>
      <w:r w:rsidR="00516408" w:rsidRPr="0042299F">
        <w:rPr>
          <w:rFonts w:ascii="Times New Roman" w:hAnsi="Times New Roman"/>
          <w:sz w:val="24"/>
          <w:szCs w:val="24"/>
        </w:rPr>
        <w:t xml:space="preserve"> </w:t>
      </w:r>
    </w:p>
    <w:p w:rsidR="00BE0F71" w:rsidRDefault="00BE0F71" w:rsidP="00BD0645">
      <w:pPr>
        <w:spacing w:line="360" w:lineRule="auto"/>
        <w:jc w:val="both"/>
        <w:rPr>
          <w:rFonts w:ascii="Times New Roman" w:hAnsi="Times New Roman"/>
          <w:sz w:val="24"/>
          <w:szCs w:val="24"/>
        </w:rPr>
      </w:pPr>
    </w:p>
    <w:p w:rsidR="008230CA" w:rsidRDefault="00516408" w:rsidP="00BD0645">
      <w:pPr>
        <w:spacing w:line="360" w:lineRule="auto"/>
        <w:jc w:val="both"/>
        <w:rPr>
          <w:rFonts w:ascii="Times New Roman" w:hAnsi="Times New Roman"/>
          <w:sz w:val="24"/>
          <w:szCs w:val="24"/>
        </w:rPr>
      </w:pPr>
      <w:proofErr w:type="spellStart"/>
      <w:r w:rsidRPr="0042299F">
        <w:rPr>
          <w:rFonts w:ascii="Times New Roman" w:hAnsi="Times New Roman"/>
          <w:sz w:val="24"/>
          <w:szCs w:val="24"/>
        </w:rPr>
        <w:lastRenderedPageBreak/>
        <w:t>Deetz</w:t>
      </w:r>
      <w:proofErr w:type="spellEnd"/>
      <w:r w:rsidRPr="0042299F">
        <w:rPr>
          <w:rFonts w:ascii="Times New Roman" w:hAnsi="Times New Roman"/>
          <w:sz w:val="24"/>
          <w:szCs w:val="24"/>
        </w:rPr>
        <w:t xml:space="preserve">, S. (1996), Describing Differences in Approaches to </w:t>
      </w:r>
      <w:proofErr w:type="spellStart"/>
      <w:r w:rsidRPr="0042299F">
        <w:rPr>
          <w:rFonts w:ascii="Times New Roman" w:hAnsi="Times New Roman"/>
          <w:sz w:val="24"/>
          <w:szCs w:val="24"/>
        </w:rPr>
        <w:t>Organisational</w:t>
      </w:r>
      <w:proofErr w:type="spellEnd"/>
      <w:r w:rsidRPr="0042299F">
        <w:rPr>
          <w:rFonts w:ascii="Times New Roman" w:hAnsi="Times New Roman"/>
          <w:sz w:val="24"/>
          <w:szCs w:val="24"/>
        </w:rPr>
        <w:t xml:space="preserve"> Science: Rethinking Burrell and Morgan and Their Legacy</w:t>
      </w:r>
      <w:r w:rsidRPr="0042299F">
        <w:rPr>
          <w:rFonts w:ascii="Times New Roman" w:hAnsi="Times New Roman"/>
          <w:i/>
          <w:sz w:val="24"/>
          <w:szCs w:val="24"/>
        </w:rPr>
        <w:t>.</w:t>
      </w:r>
      <w:r w:rsidRPr="0042299F">
        <w:rPr>
          <w:rFonts w:ascii="Times New Roman" w:hAnsi="Times New Roman"/>
          <w:sz w:val="24"/>
          <w:szCs w:val="24"/>
        </w:rPr>
        <w:t xml:space="preserve"> </w:t>
      </w:r>
      <w:r w:rsidRPr="0042299F">
        <w:rPr>
          <w:rFonts w:ascii="Times New Roman" w:hAnsi="Times New Roman"/>
          <w:i/>
          <w:sz w:val="24"/>
          <w:szCs w:val="24"/>
        </w:rPr>
        <w:t xml:space="preserve">Organization Science, </w:t>
      </w:r>
      <w:r w:rsidRPr="0042299F">
        <w:rPr>
          <w:rFonts w:ascii="Times New Roman" w:hAnsi="Times New Roman"/>
          <w:sz w:val="24"/>
          <w:szCs w:val="24"/>
        </w:rPr>
        <w:t>7(2) 191-207</w:t>
      </w:r>
      <w:r w:rsidR="00BE0F71">
        <w:rPr>
          <w:rFonts w:ascii="Times New Roman" w:hAnsi="Times New Roman"/>
          <w:sz w:val="24"/>
          <w:szCs w:val="24"/>
        </w:rPr>
        <w:t>.</w:t>
      </w:r>
    </w:p>
    <w:p w:rsidR="00BE0F71" w:rsidRDefault="00BE0F71" w:rsidP="00BD0645">
      <w:pPr>
        <w:spacing w:line="360" w:lineRule="auto"/>
        <w:jc w:val="both"/>
        <w:rPr>
          <w:rFonts w:ascii="Times New Roman" w:hAnsi="Times New Roman"/>
          <w:sz w:val="24"/>
          <w:szCs w:val="24"/>
        </w:rPr>
      </w:pPr>
    </w:p>
    <w:p w:rsidR="00516408" w:rsidRDefault="0042299F" w:rsidP="00BD0645">
      <w:pPr>
        <w:spacing w:line="360" w:lineRule="auto"/>
        <w:jc w:val="both"/>
        <w:rPr>
          <w:rFonts w:ascii="Times New Roman" w:hAnsi="Times New Roman"/>
          <w:sz w:val="24"/>
          <w:szCs w:val="24"/>
        </w:rPr>
      </w:pPr>
      <w:proofErr w:type="spellStart"/>
      <w:r>
        <w:rPr>
          <w:rFonts w:ascii="Times New Roman" w:hAnsi="Times New Roman"/>
          <w:sz w:val="24"/>
          <w:szCs w:val="24"/>
        </w:rPr>
        <w:t>E</w:t>
      </w:r>
      <w:r w:rsidR="008230CA" w:rsidRPr="0042299F">
        <w:rPr>
          <w:rFonts w:ascii="Times New Roman" w:hAnsi="Times New Roman"/>
          <w:sz w:val="24"/>
          <w:szCs w:val="24"/>
        </w:rPr>
        <w:t>arley</w:t>
      </w:r>
      <w:proofErr w:type="spellEnd"/>
      <w:r w:rsidR="008230CA" w:rsidRPr="0042299F">
        <w:rPr>
          <w:rFonts w:ascii="Times New Roman" w:hAnsi="Times New Roman"/>
          <w:sz w:val="24"/>
          <w:szCs w:val="24"/>
        </w:rPr>
        <w:t>, Christopher, P. (2006)</w:t>
      </w:r>
      <w:r w:rsidR="00C606FD">
        <w:rPr>
          <w:rFonts w:ascii="Times New Roman" w:hAnsi="Times New Roman"/>
          <w:sz w:val="24"/>
          <w:szCs w:val="24"/>
        </w:rPr>
        <w:t>,</w:t>
      </w:r>
      <w:r w:rsidR="008230CA" w:rsidRPr="0042299F">
        <w:rPr>
          <w:rFonts w:ascii="Times New Roman" w:hAnsi="Times New Roman"/>
          <w:sz w:val="24"/>
          <w:szCs w:val="24"/>
        </w:rPr>
        <w:t xml:space="preserve"> </w:t>
      </w:r>
      <w:r w:rsidR="00C606FD">
        <w:rPr>
          <w:rFonts w:ascii="Times New Roman" w:hAnsi="Times New Roman"/>
          <w:sz w:val="24"/>
          <w:szCs w:val="24"/>
        </w:rPr>
        <w:t>‘</w:t>
      </w:r>
      <w:r w:rsidR="008230CA" w:rsidRPr="0042299F">
        <w:rPr>
          <w:rFonts w:ascii="Times New Roman" w:hAnsi="Times New Roman"/>
          <w:sz w:val="24"/>
          <w:szCs w:val="24"/>
        </w:rPr>
        <w:t>Leading cultural research in the future: a matter of paradigm and taste</w:t>
      </w:r>
      <w:r w:rsidR="00C606FD">
        <w:rPr>
          <w:rFonts w:ascii="Times New Roman" w:hAnsi="Times New Roman"/>
          <w:sz w:val="24"/>
          <w:szCs w:val="24"/>
        </w:rPr>
        <w:t>’,</w:t>
      </w:r>
      <w:r w:rsidR="008230CA" w:rsidRPr="0042299F">
        <w:rPr>
          <w:rFonts w:ascii="Times New Roman" w:hAnsi="Times New Roman"/>
          <w:sz w:val="24"/>
          <w:szCs w:val="24"/>
        </w:rPr>
        <w:t xml:space="preserve"> </w:t>
      </w:r>
      <w:r w:rsidR="008230CA" w:rsidRPr="00C606FD">
        <w:rPr>
          <w:rFonts w:ascii="Times New Roman" w:hAnsi="Times New Roman"/>
          <w:i/>
          <w:sz w:val="24"/>
          <w:szCs w:val="24"/>
        </w:rPr>
        <w:t>Journal of International Business Studies 37,</w:t>
      </w:r>
      <w:r w:rsidR="008230CA" w:rsidRPr="0042299F">
        <w:rPr>
          <w:rFonts w:ascii="Times New Roman" w:hAnsi="Times New Roman"/>
          <w:sz w:val="24"/>
          <w:szCs w:val="24"/>
        </w:rPr>
        <w:t xml:space="preserve"> pp. 922-931</w:t>
      </w:r>
      <w:r w:rsidR="005F4715">
        <w:rPr>
          <w:rFonts w:ascii="Times New Roman" w:hAnsi="Times New Roman"/>
          <w:sz w:val="24"/>
          <w:szCs w:val="24"/>
        </w:rPr>
        <w:t>.</w:t>
      </w:r>
    </w:p>
    <w:p w:rsidR="00BE0F71" w:rsidRDefault="00BE0F71" w:rsidP="00BD0645">
      <w:pPr>
        <w:spacing w:line="360" w:lineRule="auto"/>
        <w:jc w:val="both"/>
        <w:rPr>
          <w:rFonts w:ascii="Times New Roman" w:hAnsi="Times New Roman"/>
          <w:sz w:val="24"/>
          <w:szCs w:val="24"/>
        </w:rPr>
      </w:pPr>
    </w:p>
    <w:p w:rsidR="00194C66" w:rsidRDefault="008230CA" w:rsidP="00BD0645">
      <w:pPr>
        <w:pStyle w:val="BodyText"/>
        <w:spacing w:before="60" w:after="60"/>
        <w:ind w:left="851" w:hanging="851"/>
        <w:jc w:val="both"/>
      </w:pPr>
      <w:proofErr w:type="spellStart"/>
      <w:r w:rsidRPr="0042299F">
        <w:t>Friedewald</w:t>
      </w:r>
      <w:proofErr w:type="spellEnd"/>
      <w:r w:rsidRPr="0042299F">
        <w:t xml:space="preserve">, M., R. Hawkins, and S. </w:t>
      </w:r>
      <w:proofErr w:type="spellStart"/>
      <w:r w:rsidRPr="0042299F">
        <w:t>Kimpeler</w:t>
      </w:r>
      <w:proofErr w:type="spellEnd"/>
      <w:r w:rsidRPr="0042299F">
        <w:t xml:space="preserve"> (2006), ‘Assessing European national policies to </w:t>
      </w:r>
    </w:p>
    <w:p w:rsidR="00194C66" w:rsidRDefault="008230CA" w:rsidP="00BD0645">
      <w:pPr>
        <w:pStyle w:val="BodyText"/>
        <w:spacing w:before="60" w:after="60"/>
        <w:ind w:left="851" w:hanging="851"/>
        <w:jc w:val="both"/>
      </w:pPr>
      <w:proofErr w:type="gramStart"/>
      <w:r w:rsidRPr="0042299F">
        <w:t>support</w:t>
      </w:r>
      <w:proofErr w:type="gramEnd"/>
      <w:r w:rsidRPr="0042299F">
        <w:t xml:space="preserve"> the competitiveness of information and communication technology producers’, </w:t>
      </w:r>
      <w:r w:rsidRPr="00C606FD">
        <w:rPr>
          <w:i/>
        </w:rPr>
        <w:t>Info:</w:t>
      </w:r>
      <w:r w:rsidRPr="0042299F">
        <w:t xml:space="preserve"> </w:t>
      </w:r>
    </w:p>
    <w:p w:rsidR="00BE0F71" w:rsidRDefault="008230CA" w:rsidP="00BD0645">
      <w:pPr>
        <w:pStyle w:val="BodyText"/>
        <w:spacing w:before="60" w:after="60"/>
        <w:ind w:left="851" w:hanging="851"/>
        <w:jc w:val="both"/>
      </w:pPr>
      <w:r w:rsidRPr="0042299F">
        <w:t>Vol. 2, No. 5, pp.23-36</w:t>
      </w:r>
    </w:p>
    <w:p w:rsidR="00BD0645" w:rsidRDefault="00BD0645" w:rsidP="00BD0645">
      <w:pPr>
        <w:pStyle w:val="BodyText"/>
        <w:spacing w:before="60" w:after="60"/>
        <w:ind w:left="851" w:hanging="851"/>
        <w:jc w:val="both"/>
        <w:rPr>
          <w:spacing w:val="-4"/>
          <w:sz w:val="23"/>
          <w:szCs w:val="23"/>
        </w:rPr>
      </w:pPr>
      <w:r w:rsidRPr="00BD0645">
        <w:rPr>
          <w:spacing w:val="-4"/>
          <w:sz w:val="23"/>
          <w:szCs w:val="23"/>
        </w:rPr>
        <w:t xml:space="preserve"> </w:t>
      </w:r>
    </w:p>
    <w:p w:rsidR="00BD0645" w:rsidRDefault="00BD0645" w:rsidP="00BD0645">
      <w:pPr>
        <w:pStyle w:val="BodyText"/>
        <w:spacing w:before="60" w:after="60"/>
        <w:ind w:left="851" w:hanging="851"/>
        <w:rPr>
          <w:i/>
          <w:spacing w:val="-4"/>
        </w:rPr>
      </w:pPr>
      <w:proofErr w:type="spellStart"/>
      <w:r w:rsidRPr="00BD0645">
        <w:rPr>
          <w:spacing w:val="-4"/>
        </w:rPr>
        <w:t>Harker</w:t>
      </w:r>
      <w:proofErr w:type="spellEnd"/>
      <w:r w:rsidRPr="00BD0645">
        <w:rPr>
          <w:spacing w:val="-4"/>
        </w:rPr>
        <w:t xml:space="preserve">, R., </w:t>
      </w:r>
      <w:proofErr w:type="spellStart"/>
      <w:r w:rsidRPr="00BD0645">
        <w:rPr>
          <w:spacing w:val="-4"/>
        </w:rPr>
        <w:t>Mahar</w:t>
      </w:r>
      <w:proofErr w:type="spellEnd"/>
      <w:r w:rsidRPr="00BD0645">
        <w:rPr>
          <w:spacing w:val="-4"/>
        </w:rPr>
        <w:t>, C. and Wilkes, C. (1990)</w:t>
      </w:r>
      <w:r w:rsidR="00194C66">
        <w:rPr>
          <w:spacing w:val="-4"/>
        </w:rPr>
        <w:t xml:space="preserve">, </w:t>
      </w:r>
      <w:proofErr w:type="gramStart"/>
      <w:r w:rsidRPr="00BD0645">
        <w:rPr>
          <w:i/>
          <w:spacing w:val="-4"/>
        </w:rPr>
        <w:t>An</w:t>
      </w:r>
      <w:proofErr w:type="gramEnd"/>
      <w:r w:rsidRPr="00BD0645">
        <w:rPr>
          <w:i/>
          <w:spacing w:val="-4"/>
        </w:rPr>
        <w:t xml:space="preserve"> Introduction to the Work of Pierre </w:t>
      </w:r>
      <w:proofErr w:type="spellStart"/>
      <w:r w:rsidRPr="00BD0645">
        <w:rPr>
          <w:i/>
          <w:spacing w:val="-4"/>
        </w:rPr>
        <w:t>Bourdieu</w:t>
      </w:r>
      <w:proofErr w:type="spellEnd"/>
      <w:r w:rsidRPr="00BD0645">
        <w:rPr>
          <w:i/>
          <w:spacing w:val="-4"/>
        </w:rPr>
        <w:t>:</w:t>
      </w:r>
      <w:r>
        <w:rPr>
          <w:i/>
          <w:spacing w:val="-4"/>
        </w:rPr>
        <w:t xml:space="preserve"> The</w:t>
      </w:r>
    </w:p>
    <w:p w:rsidR="00BD0645" w:rsidRDefault="00BD0645" w:rsidP="00BD0645">
      <w:pPr>
        <w:pStyle w:val="BodyText"/>
        <w:spacing w:before="60" w:after="60"/>
        <w:ind w:left="851" w:hanging="851"/>
        <w:rPr>
          <w:spacing w:val="-4"/>
        </w:rPr>
      </w:pPr>
      <w:r w:rsidRPr="00BD0645">
        <w:rPr>
          <w:i/>
          <w:spacing w:val="-4"/>
        </w:rPr>
        <w:t xml:space="preserve"> Practice of Theory</w:t>
      </w:r>
      <w:r w:rsidRPr="00BD0645">
        <w:rPr>
          <w:spacing w:val="-4"/>
        </w:rPr>
        <w:t>,</w:t>
      </w:r>
      <w:r w:rsidR="00BE0F71">
        <w:rPr>
          <w:spacing w:val="-4"/>
        </w:rPr>
        <w:t xml:space="preserve"> Saint Martin’s Press, New York</w:t>
      </w:r>
    </w:p>
    <w:p w:rsidR="00BE0F71" w:rsidRDefault="00BE0F71" w:rsidP="00BD0645">
      <w:pPr>
        <w:pStyle w:val="BodyText"/>
        <w:spacing w:before="60" w:after="60"/>
        <w:ind w:left="851" w:hanging="851"/>
        <w:rPr>
          <w:spacing w:val="-4"/>
        </w:rPr>
      </w:pPr>
    </w:p>
    <w:p w:rsidR="0042299F" w:rsidRDefault="00516408" w:rsidP="00BD0645">
      <w:pPr>
        <w:spacing w:line="360" w:lineRule="auto"/>
        <w:jc w:val="both"/>
        <w:rPr>
          <w:rFonts w:ascii="Times New Roman" w:hAnsi="Times New Roman"/>
          <w:sz w:val="24"/>
          <w:szCs w:val="24"/>
        </w:rPr>
      </w:pPr>
      <w:r w:rsidRPr="0042299F">
        <w:rPr>
          <w:rFonts w:ascii="Times New Roman" w:hAnsi="Times New Roman"/>
          <w:sz w:val="24"/>
          <w:szCs w:val="24"/>
        </w:rPr>
        <w:t>Hosking, D</w:t>
      </w:r>
      <w:r w:rsidR="000E7A20">
        <w:rPr>
          <w:rFonts w:ascii="Times New Roman" w:hAnsi="Times New Roman"/>
          <w:sz w:val="24"/>
          <w:szCs w:val="24"/>
        </w:rPr>
        <w:t xml:space="preserve">ian </w:t>
      </w:r>
      <w:r w:rsidRPr="0042299F">
        <w:rPr>
          <w:rFonts w:ascii="Times New Roman" w:hAnsi="Times New Roman"/>
          <w:sz w:val="24"/>
          <w:szCs w:val="24"/>
        </w:rPr>
        <w:t xml:space="preserve">M. and </w:t>
      </w:r>
      <w:r w:rsidR="000E7A20">
        <w:rPr>
          <w:rFonts w:ascii="Times New Roman" w:hAnsi="Times New Roman"/>
          <w:sz w:val="24"/>
          <w:szCs w:val="24"/>
        </w:rPr>
        <w:t xml:space="preserve">D. </w:t>
      </w:r>
      <w:proofErr w:type="spellStart"/>
      <w:r w:rsidR="000E7A20">
        <w:rPr>
          <w:rFonts w:ascii="Times New Roman" w:hAnsi="Times New Roman"/>
          <w:sz w:val="24"/>
          <w:szCs w:val="24"/>
        </w:rPr>
        <w:t>Hjorth</w:t>
      </w:r>
      <w:proofErr w:type="spellEnd"/>
      <w:r w:rsidRPr="0042299F">
        <w:rPr>
          <w:rFonts w:ascii="Times New Roman" w:hAnsi="Times New Roman"/>
          <w:sz w:val="24"/>
          <w:szCs w:val="24"/>
        </w:rPr>
        <w:t xml:space="preserve"> (2004), Relational </w:t>
      </w:r>
      <w:proofErr w:type="spellStart"/>
      <w:r w:rsidRPr="0042299F">
        <w:rPr>
          <w:rFonts w:ascii="Times New Roman" w:hAnsi="Times New Roman"/>
          <w:sz w:val="24"/>
          <w:szCs w:val="24"/>
        </w:rPr>
        <w:t>constructionism</w:t>
      </w:r>
      <w:proofErr w:type="spellEnd"/>
      <w:r w:rsidRPr="0042299F">
        <w:rPr>
          <w:rFonts w:ascii="Times New Roman" w:hAnsi="Times New Roman"/>
          <w:sz w:val="24"/>
          <w:szCs w:val="24"/>
        </w:rPr>
        <w:t xml:space="preserve"> and entrepreneurship: some key notes in </w:t>
      </w:r>
      <w:proofErr w:type="spellStart"/>
      <w:r w:rsidRPr="0042299F">
        <w:rPr>
          <w:rFonts w:ascii="Times New Roman" w:hAnsi="Times New Roman"/>
          <w:sz w:val="24"/>
          <w:szCs w:val="24"/>
        </w:rPr>
        <w:t>Hjorth</w:t>
      </w:r>
      <w:proofErr w:type="spellEnd"/>
      <w:r w:rsidRPr="0042299F">
        <w:rPr>
          <w:rFonts w:ascii="Times New Roman" w:hAnsi="Times New Roman"/>
          <w:sz w:val="24"/>
          <w:szCs w:val="24"/>
        </w:rPr>
        <w:t xml:space="preserve">, D. and </w:t>
      </w:r>
      <w:r w:rsidR="005F4715">
        <w:rPr>
          <w:rFonts w:ascii="Times New Roman" w:hAnsi="Times New Roman"/>
          <w:sz w:val="24"/>
          <w:szCs w:val="24"/>
        </w:rPr>
        <w:t xml:space="preserve">C. </w:t>
      </w:r>
      <w:proofErr w:type="spellStart"/>
      <w:r w:rsidR="005F4715">
        <w:rPr>
          <w:rFonts w:ascii="Times New Roman" w:hAnsi="Times New Roman"/>
          <w:sz w:val="24"/>
          <w:szCs w:val="24"/>
        </w:rPr>
        <w:t>Styaert</w:t>
      </w:r>
      <w:proofErr w:type="spellEnd"/>
      <w:r w:rsidR="005F4715">
        <w:rPr>
          <w:rFonts w:ascii="Times New Roman" w:hAnsi="Times New Roman"/>
          <w:sz w:val="24"/>
          <w:szCs w:val="24"/>
        </w:rPr>
        <w:t xml:space="preserve"> </w:t>
      </w:r>
      <w:r w:rsidRPr="0042299F">
        <w:rPr>
          <w:rFonts w:ascii="Times New Roman" w:hAnsi="Times New Roman"/>
          <w:sz w:val="24"/>
          <w:szCs w:val="24"/>
        </w:rPr>
        <w:t xml:space="preserve">(Eds.), </w:t>
      </w:r>
      <w:r w:rsidRPr="0042299F">
        <w:rPr>
          <w:rFonts w:ascii="Times New Roman" w:hAnsi="Times New Roman"/>
          <w:i/>
          <w:sz w:val="24"/>
          <w:szCs w:val="24"/>
        </w:rPr>
        <w:t xml:space="preserve">Narrative and Discursive Approaches in Entrepreneurship. </w:t>
      </w:r>
      <w:proofErr w:type="gramStart"/>
      <w:r w:rsidRPr="0042299F">
        <w:rPr>
          <w:rFonts w:ascii="Times New Roman" w:hAnsi="Times New Roman"/>
          <w:i/>
          <w:sz w:val="24"/>
          <w:szCs w:val="24"/>
        </w:rPr>
        <w:t>A Second Movements</w:t>
      </w:r>
      <w:proofErr w:type="gramEnd"/>
      <w:r w:rsidRPr="0042299F">
        <w:rPr>
          <w:rFonts w:ascii="Times New Roman" w:hAnsi="Times New Roman"/>
          <w:i/>
          <w:sz w:val="24"/>
          <w:szCs w:val="24"/>
        </w:rPr>
        <w:t xml:space="preserve"> in Entrepreneurship Book</w:t>
      </w:r>
      <w:r w:rsidRPr="0042299F">
        <w:rPr>
          <w:rFonts w:ascii="Times New Roman" w:hAnsi="Times New Roman"/>
          <w:sz w:val="24"/>
          <w:szCs w:val="24"/>
        </w:rPr>
        <w:t xml:space="preserve">. </w:t>
      </w:r>
      <w:proofErr w:type="spellStart"/>
      <w:r w:rsidRPr="0042299F">
        <w:rPr>
          <w:rFonts w:ascii="Times New Roman" w:hAnsi="Times New Roman"/>
          <w:sz w:val="24"/>
          <w:szCs w:val="24"/>
        </w:rPr>
        <w:t>Chelterham</w:t>
      </w:r>
      <w:proofErr w:type="spellEnd"/>
      <w:r w:rsidRPr="0042299F">
        <w:rPr>
          <w:rFonts w:ascii="Times New Roman" w:hAnsi="Times New Roman"/>
          <w:sz w:val="24"/>
          <w:szCs w:val="24"/>
        </w:rPr>
        <w:t>: Edward Elgar, pp.255-273</w:t>
      </w:r>
      <w:r w:rsidR="005F4715">
        <w:rPr>
          <w:rFonts w:ascii="Times New Roman" w:hAnsi="Times New Roman"/>
          <w:sz w:val="24"/>
          <w:szCs w:val="24"/>
        </w:rPr>
        <w:t>.</w:t>
      </w:r>
      <w:r w:rsidR="0042299F" w:rsidRPr="0042299F">
        <w:rPr>
          <w:rFonts w:ascii="Times New Roman" w:hAnsi="Times New Roman"/>
          <w:sz w:val="24"/>
          <w:szCs w:val="24"/>
        </w:rPr>
        <w:t xml:space="preserve"> </w:t>
      </w:r>
    </w:p>
    <w:p w:rsidR="00BE0F71" w:rsidRDefault="00BE0F71" w:rsidP="00BD0645">
      <w:pPr>
        <w:spacing w:line="360" w:lineRule="auto"/>
        <w:jc w:val="both"/>
        <w:rPr>
          <w:rFonts w:ascii="Times New Roman" w:hAnsi="Times New Roman"/>
          <w:sz w:val="24"/>
          <w:szCs w:val="24"/>
        </w:rPr>
      </w:pPr>
    </w:p>
    <w:p w:rsidR="004D1A1C" w:rsidRDefault="004D1A1C" w:rsidP="00BD0645">
      <w:pPr>
        <w:spacing w:line="360" w:lineRule="auto"/>
        <w:jc w:val="both"/>
        <w:rPr>
          <w:rFonts w:ascii="Times New Roman" w:hAnsi="Times New Roman"/>
          <w:sz w:val="24"/>
          <w:szCs w:val="24"/>
        </w:rPr>
      </w:pPr>
      <w:r w:rsidRPr="004D1A1C">
        <w:rPr>
          <w:rFonts w:ascii="Times New Roman" w:hAnsi="Times New Roman"/>
          <w:sz w:val="24"/>
          <w:szCs w:val="24"/>
        </w:rPr>
        <w:t xml:space="preserve">House, </w:t>
      </w:r>
      <w:r>
        <w:rPr>
          <w:rFonts w:ascii="Times New Roman" w:hAnsi="Times New Roman"/>
          <w:sz w:val="24"/>
          <w:szCs w:val="24"/>
        </w:rPr>
        <w:t>Robert</w:t>
      </w:r>
      <w:r w:rsidRPr="004D1A1C">
        <w:rPr>
          <w:rFonts w:ascii="Times New Roman" w:hAnsi="Times New Roman"/>
          <w:sz w:val="24"/>
          <w:szCs w:val="24"/>
        </w:rPr>
        <w:t xml:space="preserve"> J, P</w:t>
      </w:r>
      <w:r>
        <w:rPr>
          <w:rFonts w:ascii="Times New Roman" w:hAnsi="Times New Roman"/>
          <w:sz w:val="24"/>
          <w:szCs w:val="24"/>
        </w:rPr>
        <w:t xml:space="preserve">aul </w:t>
      </w:r>
      <w:r w:rsidRPr="004D1A1C">
        <w:rPr>
          <w:rFonts w:ascii="Times New Roman" w:hAnsi="Times New Roman"/>
          <w:sz w:val="24"/>
          <w:szCs w:val="24"/>
        </w:rPr>
        <w:t xml:space="preserve">J. </w:t>
      </w:r>
      <w:proofErr w:type="spellStart"/>
      <w:r w:rsidRPr="004D1A1C">
        <w:rPr>
          <w:rFonts w:ascii="Times New Roman" w:hAnsi="Times New Roman"/>
          <w:sz w:val="24"/>
          <w:szCs w:val="24"/>
        </w:rPr>
        <w:t>Hanges</w:t>
      </w:r>
      <w:proofErr w:type="spellEnd"/>
      <w:r w:rsidRPr="004D1A1C">
        <w:rPr>
          <w:rFonts w:ascii="Times New Roman" w:hAnsi="Times New Roman"/>
          <w:sz w:val="24"/>
          <w:szCs w:val="24"/>
        </w:rPr>
        <w:t xml:space="preserve">, M. </w:t>
      </w:r>
      <w:proofErr w:type="spellStart"/>
      <w:r w:rsidRPr="004D1A1C">
        <w:rPr>
          <w:rFonts w:ascii="Times New Roman" w:hAnsi="Times New Roman"/>
          <w:sz w:val="24"/>
          <w:szCs w:val="24"/>
        </w:rPr>
        <w:t>Javidan</w:t>
      </w:r>
      <w:proofErr w:type="spellEnd"/>
      <w:r w:rsidRPr="004D1A1C">
        <w:rPr>
          <w:rFonts w:ascii="Times New Roman" w:hAnsi="Times New Roman"/>
          <w:sz w:val="24"/>
          <w:szCs w:val="24"/>
        </w:rPr>
        <w:t xml:space="preserve">, P. </w:t>
      </w:r>
      <w:proofErr w:type="spellStart"/>
      <w:r w:rsidRPr="004D1A1C">
        <w:rPr>
          <w:rFonts w:ascii="Times New Roman" w:hAnsi="Times New Roman"/>
          <w:sz w:val="24"/>
          <w:szCs w:val="24"/>
        </w:rPr>
        <w:t>Dorfman</w:t>
      </w:r>
      <w:proofErr w:type="spellEnd"/>
      <w:r w:rsidRPr="004D1A1C">
        <w:rPr>
          <w:rFonts w:ascii="Times New Roman" w:hAnsi="Times New Roman"/>
          <w:sz w:val="24"/>
          <w:szCs w:val="24"/>
        </w:rPr>
        <w:t xml:space="preserve"> and V.</w:t>
      </w:r>
      <w:r>
        <w:rPr>
          <w:rFonts w:ascii="Times New Roman" w:hAnsi="Times New Roman"/>
          <w:sz w:val="24"/>
          <w:szCs w:val="24"/>
        </w:rPr>
        <w:t xml:space="preserve"> Gupta (2004), </w:t>
      </w:r>
      <w:r>
        <w:rPr>
          <w:rFonts w:ascii="Times New Roman" w:hAnsi="Times New Roman"/>
          <w:i/>
          <w:sz w:val="24"/>
          <w:szCs w:val="24"/>
        </w:rPr>
        <w:t xml:space="preserve">Culture, Leadership and </w:t>
      </w:r>
      <w:proofErr w:type="spellStart"/>
      <w:r>
        <w:rPr>
          <w:rFonts w:ascii="Times New Roman" w:hAnsi="Times New Roman"/>
          <w:i/>
          <w:sz w:val="24"/>
          <w:szCs w:val="24"/>
        </w:rPr>
        <w:t>Organisations</w:t>
      </w:r>
      <w:proofErr w:type="spellEnd"/>
      <w:r>
        <w:rPr>
          <w:rFonts w:ascii="Times New Roman" w:hAnsi="Times New Roman"/>
          <w:i/>
          <w:sz w:val="24"/>
          <w:szCs w:val="24"/>
        </w:rPr>
        <w:t>: The Globe Study of 62 Societies,</w:t>
      </w:r>
      <w:r>
        <w:rPr>
          <w:rFonts w:ascii="Times New Roman" w:hAnsi="Times New Roman"/>
          <w:sz w:val="24"/>
          <w:szCs w:val="24"/>
        </w:rPr>
        <w:t xml:space="preserve"> Sage Publications: Thousand Oaks, CA.</w:t>
      </w:r>
    </w:p>
    <w:p w:rsidR="00BE0F71" w:rsidRDefault="00BE0F71" w:rsidP="00BD0645">
      <w:pPr>
        <w:spacing w:line="360" w:lineRule="auto"/>
        <w:jc w:val="both"/>
        <w:rPr>
          <w:rFonts w:ascii="Times New Roman" w:hAnsi="Times New Roman"/>
          <w:sz w:val="24"/>
          <w:szCs w:val="24"/>
        </w:rPr>
      </w:pPr>
    </w:p>
    <w:p w:rsidR="00194C66" w:rsidRPr="00194C66" w:rsidRDefault="00194C66" w:rsidP="00BD0645">
      <w:pPr>
        <w:spacing w:line="360" w:lineRule="auto"/>
        <w:jc w:val="both"/>
        <w:rPr>
          <w:rFonts w:ascii="Times New Roman" w:hAnsi="Times New Roman"/>
          <w:sz w:val="24"/>
          <w:szCs w:val="24"/>
        </w:rPr>
      </w:pPr>
      <w:proofErr w:type="spellStart"/>
      <w:r>
        <w:rPr>
          <w:rFonts w:ascii="Times New Roman" w:hAnsi="Times New Roman"/>
          <w:sz w:val="24"/>
          <w:szCs w:val="24"/>
        </w:rPr>
        <w:t>Huxham</w:t>
      </w:r>
      <w:proofErr w:type="spellEnd"/>
      <w:r>
        <w:rPr>
          <w:rFonts w:ascii="Times New Roman" w:hAnsi="Times New Roman"/>
          <w:sz w:val="24"/>
          <w:szCs w:val="24"/>
        </w:rPr>
        <w:t>, C. (2002), ‘</w:t>
      </w:r>
      <w:proofErr w:type="gramStart"/>
      <w:r>
        <w:rPr>
          <w:rFonts w:ascii="Times New Roman" w:hAnsi="Times New Roman"/>
          <w:sz w:val="24"/>
          <w:szCs w:val="24"/>
        </w:rPr>
        <w:t>The</w:t>
      </w:r>
      <w:proofErr w:type="gramEnd"/>
      <w:r>
        <w:rPr>
          <w:rFonts w:ascii="Times New Roman" w:hAnsi="Times New Roman"/>
          <w:sz w:val="24"/>
          <w:szCs w:val="24"/>
        </w:rPr>
        <w:t xml:space="preserve"> new public management: an action research approach’. In: K. Laughlin, S. Osborne and E. </w:t>
      </w:r>
      <w:proofErr w:type="spellStart"/>
      <w:r>
        <w:rPr>
          <w:rFonts w:ascii="Times New Roman" w:hAnsi="Times New Roman"/>
          <w:sz w:val="24"/>
          <w:szCs w:val="24"/>
        </w:rPr>
        <w:t>Ferlie</w:t>
      </w:r>
      <w:proofErr w:type="spellEnd"/>
      <w:r>
        <w:rPr>
          <w:rFonts w:ascii="Times New Roman" w:hAnsi="Times New Roman"/>
          <w:sz w:val="24"/>
          <w:szCs w:val="24"/>
        </w:rPr>
        <w:t xml:space="preserve"> (eds.), </w:t>
      </w:r>
      <w:proofErr w:type="gramStart"/>
      <w:r>
        <w:rPr>
          <w:rFonts w:ascii="Times New Roman" w:hAnsi="Times New Roman"/>
          <w:i/>
          <w:sz w:val="24"/>
          <w:szCs w:val="24"/>
        </w:rPr>
        <w:t>The</w:t>
      </w:r>
      <w:proofErr w:type="gramEnd"/>
      <w:r>
        <w:rPr>
          <w:rFonts w:ascii="Times New Roman" w:hAnsi="Times New Roman"/>
          <w:i/>
          <w:sz w:val="24"/>
          <w:szCs w:val="24"/>
        </w:rPr>
        <w:t xml:space="preserve"> new public management: current trends and future prospects</w:t>
      </w:r>
      <w:r>
        <w:rPr>
          <w:rFonts w:ascii="Times New Roman" w:hAnsi="Times New Roman"/>
          <w:sz w:val="24"/>
          <w:szCs w:val="24"/>
        </w:rPr>
        <w:t>, pp. 295-310</w:t>
      </w:r>
      <w:r w:rsidR="00B237DD">
        <w:rPr>
          <w:rFonts w:ascii="Times New Roman" w:hAnsi="Times New Roman"/>
          <w:sz w:val="24"/>
          <w:szCs w:val="24"/>
        </w:rPr>
        <w:t xml:space="preserve">. </w:t>
      </w:r>
      <w:proofErr w:type="spellStart"/>
      <w:r w:rsidR="00B237DD">
        <w:rPr>
          <w:rFonts w:ascii="Times New Roman" w:hAnsi="Times New Roman"/>
          <w:sz w:val="24"/>
          <w:szCs w:val="24"/>
        </w:rPr>
        <w:t>Routledge</w:t>
      </w:r>
      <w:proofErr w:type="spellEnd"/>
      <w:r w:rsidR="00B237DD">
        <w:rPr>
          <w:rFonts w:ascii="Times New Roman" w:hAnsi="Times New Roman"/>
          <w:sz w:val="24"/>
          <w:szCs w:val="24"/>
        </w:rPr>
        <w:t>, London.</w:t>
      </w:r>
    </w:p>
    <w:p w:rsidR="0042299F" w:rsidRDefault="0042299F" w:rsidP="00BD0645">
      <w:pPr>
        <w:spacing w:line="360" w:lineRule="auto"/>
        <w:jc w:val="both"/>
        <w:rPr>
          <w:rFonts w:ascii="Times New Roman" w:hAnsi="Times New Roman"/>
          <w:sz w:val="24"/>
          <w:szCs w:val="24"/>
        </w:rPr>
      </w:pPr>
      <w:proofErr w:type="spellStart"/>
      <w:r w:rsidRPr="0042299F">
        <w:rPr>
          <w:rFonts w:ascii="Times New Roman" w:hAnsi="Times New Roman"/>
          <w:sz w:val="24"/>
          <w:szCs w:val="24"/>
        </w:rPr>
        <w:lastRenderedPageBreak/>
        <w:t>Johannisson</w:t>
      </w:r>
      <w:proofErr w:type="spellEnd"/>
      <w:r w:rsidRPr="0042299F">
        <w:rPr>
          <w:rFonts w:ascii="Times New Roman" w:hAnsi="Times New Roman"/>
          <w:sz w:val="24"/>
          <w:szCs w:val="24"/>
        </w:rPr>
        <w:t xml:space="preserve">, B. (2005), Foreword in </w:t>
      </w:r>
      <w:proofErr w:type="spellStart"/>
      <w:r w:rsidRPr="0042299F">
        <w:rPr>
          <w:rFonts w:ascii="Times New Roman" w:hAnsi="Times New Roman"/>
          <w:sz w:val="24"/>
          <w:szCs w:val="24"/>
        </w:rPr>
        <w:t>Fayolle</w:t>
      </w:r>
      <w:proofErr w:type="spellEnd"/>
      <w:r w:rsidRPr="0042299F">
        <w:rPr>
          <w:rFonts w:ascii="Times New Roman" w:hAnsi="Times New Roman"/>
          <w:sz w:val="24"/>
          <w:szCs w:val="24"/>
        </w:rPr>
        <w:t xml:space="preserve">, A., </w:t>
      </w:r>
      <w:r w:rsidR="00027FBC">
        <w:rPr>
          <w:rFonts w:ascii="Times New Roman" w:hAnsi="Times New Roman"/>
          <w:sz w:val="24"/>
          <w:szCs w:val="24"/>
        </w:rPr>
        <w:t xml:space="preserve">P. </w:t>
      </w:r>
      <w:proofErr w:type="spellStart"/>
      <w:r w:rsidR="00027FBC">
        <w:rPr>
          <w:rFonts w:ascii="Times New Roman" w:hAnsi="Times New Roman"/>
          <w:sz w:val="24"/>
          <w:szCs w:val="24"/>
        </w:rPr>
        <w:t>Kyr</w:t>
      </w:r>
      <w:r w:rsidR="00027FBC" w:rsidRPr="00027FBC">
        <w:rPr>
          <w:rFonts w:ascii="Times New Roman" w:hAnsi="Times New Roman"/>
          <w:sz w:val="24"/>
          <w:szCs w:val="24"/>
        </w:rPr>
        <w:t>ö</w:t>
      </w:r>
      <w:proofErr w:type="spellEnd"/>
      <w:r w:rsidRPr="0042299F">
        <w:rPr>
          <w:rFonts w:ascii="Times New Roman" w:hAnsi="Times New Roman"/>
          <w:sz w:val="24"/>
          <w:szCs w:val="24"/>
        </w:rPr>
        <w:t xml:space="preserve"> &amp; </w:t>
      </w:r>
      <w:r w:rsidR="00027FBC">
        <w:rPr>
          <w:rFonts w:ascii="Times New Roman" w:hAnsi="Times New Roman"/>
          <w:sz w:val="24"/>
          <w:szCs w:val="24"/>
        </w:rPr>
        <w:t>Jan</w:t>
      </w:r>
      <w:r w:rsidR="000E7A20">
        <w:rPr>
          <w:rFonts w:ascii="Times New Roman" w:hAnsi="Times New Roman"/>
          <w:sz w:val="24"/>
          <w:szCs w:val="24"/>
        </w:rPr>
        <w:t xml:space="preserve"> M. </w:t>
      </w:r>
      <w:proofErr w:type="spellStart"/>
      <w:r w:rsidR="000E7A20">
        <w:rPr>
          <w:rFonts w:ascii="Times New Roman" w:hAnsi="Times New Roman"/>
          <w:sz w:val="24"/>
          <w:szCs w:val="24"/>
        </w:rPr>
        <w:t>Ulijn</w:t>
      </w:r>
      <w:proofErr w:type="spellEnd"/>
      <w:r w:rsidRPr="0042299F">
        <w:rPr>
          <w:rFonts w:ascii="Times New Roman" w:hAnsi="Times New Roman"/>
          <w:sz w:val="24"/>
          <w:szCs w:val="24"/>
        </w:rPr>
        <w:t xml:space="preserve"> (eds.), </w:t>
      </w:r>
      <w:r w:rsidRPr="0042299F">
        <w:rPr>
          <w:rFonts w:ascii="Times New Roman" w:hAnsi="Times New Roman"/>
          <w:i/>
          <w:sz w:val="24"/>
          <w:szCs w:val="24"/>
        </w:rPr>
        <w:t xml:space="preserve">Entrepreneurship Research in Europe: Outcomes and Perspectives. </w:t>
      </w:r>
      <w:r w:rsidRPr="0042299F">
        <w:rPr>
          <w:rFonts w:ascii="Times New Roman" w:hAnsi="Times New Roman"/>
          <w:sz w:val="24"/>
          <w:szCs w:val="24"/>
        </w:rPr>
        <w:t>Cheltenham: Edward Elgar</w:t>
      </w:r>
      <w:r w:rsidR="000E7A20">
        <w:rPr>
          <w:rFonts w:ascii="Times New Roman" w:hAnsi="Times New Roman"/>
          <w:sz w:val="24"/>
          <w:szCs w:val="24"/>
        </w:rPr>
        <w:t>.</w:t>
      </w:r>
    </w:p>
    <w:p w:rsidR="005F4715" w:rsidRDefault="008230CA" w:rsidP="00BD0645">
      <w:pPr>
        <w:spacing w:line="360" w:lineRule="auto"/>
        <w:jc w:val="both"/>
        <w:rPr>
          <w:rFonts w:ascii="Times New Roman" w:hAnsi="Times New Roman"/>
          <w:sz w:val="24"/>
          <w:szCs w:val="24"/>
        </w:rPr>
      </w:pPr>
      <w:r w:rsidRPr="0042299F">
        <w:rPr>
          <w:rFonts w:ascii="Times New Roman" w:hAnsi="Times New Roman"/>
          <w:sz w:val="24"/>
          <w:szCs w:val="24"/>
        </w:rPr>
        <w:t xml:space="preserve"> Johnson, B. and </w:t>
      </w:r>
      <w:proofErr w:type="spellStart"/>
      <w:r w:rsidRPr="0042299F">
        <w:rPr>
          <w:rFonts w:ascii="Times New Roman" w:hAnsi="Times New Roman"/>
          <w:sz w:val="24"/>
          <w:szCs w:val="24"/>
        </w:rPr>
        <w:t>Bengt</w:t>
      </w:r>
      <w:proofErr w:type="spellEnd"/>
      <w:r w:rsidRPr="0042299F">
        <w:rPr>
          <w:rFonts w:ascii="Times New Roman" w:hAnsi="Times New Roman"/>
          <w:sz w:val="24"/>
          <w:szCs w:val="24"/>
        </w:rPr>
        <w:t xml:space="preserve"> A. </w:t>
      </w:r>
      <w:proofErr w:type="spellStart"/>
      <w:r w:rsidRPr="0042299F">
        <w:rPr>
          <w:rFonts w:ascii="Times New Roman" w:hAnsi="Times New Roman"/>
          <w:sz w:val="24"/>
          <w:szCs w:val="24"/>
        </w:rPr>
        <w:t>Lundvall</w:t>
      </w:r>
      <w:proofErr w:type="spellEnd"/>
      <w:r w:rsidRPr="0042299F">
        <w:rPr>
          <w:rFonts w:ascii="Times New Roman" w:hAnsi="Times New Roman"/>
          <w:sz w:val="24"/>
          <w:szCs w:val="24"/>
        </w:rPr>
        <w:t xml:space="preserve"> (1993), ‘Catching Up and Institutional Learning under Post-Socialism’, in Hauser, B., A. Jessop and K. Nielsen (eds.)</w:t>
      </w:r>
      <w:r w:rsidR="00C606FD">
        <w:rPr>
          <w:rFonts w:ascii="Times New Roman" w:hAnsi="Times New Roman"/>
          <w:sz w:val="24"/>
          <w:szCs w:val="24"/>
        </w:rPr>
        <w:t>,</w:t>
      </w:r>
      <w:r w:rsidRPr="0042299F">
        <w:rPr>
          <w:rFonts w:ascii="Times New Roman" w:hAnsi="Times New Roman"/>
          <w:sz w:val="24"/>
          <w:szCs w:val="24"/>
        </w:rPr>
        <w:t xml:space="preserve"> </w:t>
      </w:r>
      <w:r w:rsidRPr="00C606FD">
        <w:rPr>
          <w:rFonts w:ascii="Times New Roman" w:hAnsi="Times New Roman"/>
          <w:i/>
          <w:sz w:val="24"/>
          <w:szCs w:val="24"/>
        </w:rPr>
        <w:t>Institutional Frameworks of Market Economies,</w:t>
      </w:r>
      <w:r w:rsidRPr="0042299F">
        <w:rPr>
          <w:rFonts w:ascii="Times New Roman" w:hAnsi="Times New Roman"/>
          <w:sz w:val="24"/>
          <w:szCs w:val="24"/>
        </w:rPr>
        <w:t xml:space="preserve"> </w:t>
      </w:r>
      <w:proofErr w:type="spellStart"/>
      <w:r w:rsidRPr="0042299F">
        <w:rPr>
          <w:rFonts w:ascii="Times New Roman" w:hAnsi="Times New Roman"/>
          <w:sz w:val="24"/>
          <w:szCs w:val="24"/>
        </w:rPr>
        <w:t>Aldershot</w:t>
      </w:r>
      <w:proofErr w:type="spellEnd"/>
      <w:r w:rsidRPr="0042299F">
        <w:rPr>
          <w:rFonts w:ascii="Times New Roman" w:hAnsi="Times New Roman"/>
          <w:sz w:val="24"/>
          <w:szCs w:val="24"/>
        </w:rPr>
        <w:t xml:space="preserve">: </w:t>
      </w:r>
      <w:proofErr w:type="spellStart"/>
      <w:r w:rsidRPr="0042299F">
        <w:rPr>
          <w:rFonts w:ascii="Times New Roman" w:hAnsi="Times New Roman"/>
          <w:sz w:val="24"/>
          <w:szCs w:val="24"/>
        </w:rPr>
        <w:t>Avebury</w:t>
      </w:r>
      <w:proofErr w:type="spellEnd"/>
      <w:r w:rsidRPr="0042299F">
        <w:rPr>
          <w:rFonts w:ascii="Times New Roman" w:hAnsi="Times New Roman"/>
          <w:sz w:val="24"/>
          <w:szCs w:val="24"/>
        </w:rPr>
        <w:t xml:space="preserve"> pp.68-86</w:t>
      </w:r>
      <w:r w:rsidR="000E7A20">
        <w:rPr>
          <w:rFonts w:ascii="Times New Roman" w:hAnsi="Times New Roman"/>
          <w:sz w:val="24"/>
          <w:szCs w:val="24"/>
        </w:rPr>
        <w:t>.</w:t>
      </w:r>
    </w:p>
    <w:p w:rsidR="00BE0F71" w:rsidRDefault="00BE0F71" w:rsidP="00BD0645">
      <w:pPr>
        <w:spacing w:line="360" w:lineRule="auto"/>
        <w:jc w:val="both"/>
        <w:rPr>
          <w:rFonts w:ascii="Times New Roman" w:hAnsi="Times New Roman"/>
          <w:sz w:val="24"/>
          <w:szCs w:val="24"/>
        </w:rPr>
      </w:pPr>
    </w:p>
    <w:p w:rsidR="00222377" w:rsidRDefault="003429DF" w:rsidP="00BD0645">
      <w:pPr>
        <w:spacing w:line="360" w:lineRule="auto"/>
        <w:jc w:val="both"/>
        <w:rPr>
          <w:rFonts w:ascii="Times New Roman" w:hAnsi="Times New Roman"/>
          <w:sz w:val="24"/>
          <w:szCs w:val="24"/>
        </w:rPr>
      </w:pPr>
      <w:proofErr w:type="gramStart"/>
      <w:r>
        <w:rPr>
          <w:rFonts w:ascii="Times New Roman" w:hAnsi="Times New Roman"/>
          <w:sz w:val="24"/>
          <w:szCs w:val="24"/>
        </w:rPr>
        <w:t>Larsson, A. (2004),</w:t>
      </w:r>
      <w:r w:rsidR="00222377" w:rsidRPr="003429DF">
        <w:rPr>
          <w:rFonts w:ascii="Times New Roman" w:hAnsi="Times New Roman"/>
          <w:sz w:val="24"/>
          <w:szCs w:val="24"/>
        </w:rPr>
        <w:t xml:space="preserve"> </w:t>
      </w:r>
      <w:r w:rsidR="00480CC7">
        <w:rPr>
          <w:rFonts w:ascii="Times New Roman" w:hAnsi="Times New Roman"/>
          <w:sz w:val="24"/>
          <w:szCs w:val="24"/>
        </w:rPr>
        <w:t>‘</w:t>
      </w:r>
      <w:r w:rsidR="00222377" w:rsidRPr="003429DF">
        <w:rPr>
          <w:rFonts w:ascii="Times New Roman" w:hAnsi="Times New Roman"/>
          <w:sz w:val="24"/>
          <w:szCs w:val="24"/>
        </w:rPr>
        <w:t>Innovation Output and Barriers to Innovation</w:t>
      </w:r>
      <w:r w:rsidR="00480CC7">
        <w:rPr>
          <w:rFonts w:ascii="Times New Roman" w:hAnsi="Times New Roman"/>
          <w:sz w:val="24"/>
          <w:szCs w:val="24"/>
        </w:rPr>
        <w:t>’</w:t>
      </w:r>
      <w:r w:rsidR="00603A83">
        <w:rPr>
          <w:rFonts w:ascii="Times New Roman" w:hAnsi="Times New Roman"/>
          <w:sz w:val="24"/>
          <w:szCs w:val="24"/>
        </w:rPr>
        <w:t>,</w:t>
      </w:r>
      <w:r w:rsidR="00222377" w:rsidRPr="003429DF">
        <w:rPr>
          <w:rFonts w:ascii="Times New Roman" w:hAnsi="Times New Roman"/>
          <w:sz w:val="24"/>
          <w:szCs w:val="24"/>
        </w:rPr>
        <w:t xml:space="preserve"> </w:t>
      </w:r>
      <w:r w:rsidR="00222377" w:rsidRPr="003429DF">
        <w:rPr>
          <w:rFonts w:ascii="Times New Roman" w:hAnsi="Times New Roman"/>
          <w:i/>
          <w:sz w:val="24"/>
          <w:szCs w:val="24"/>
        </w:rPr>
        <w:t>Science and Technology.</w:t>
      </w:r>
      <w:proofErr w:type="gramEnd"/>
      <w:r w:rsidR="00222377" w:rsidRPr="003429DF">
        <w:rPr>
          <w:rFonts w:ascii="Times New Roman" w:hAnsi="Times New Roman"/>
          <w:i/>
          <w:sz w:val="24"/>
          <w:szCs w:val="24"/>
        </w:rPr>
        <w:t xml:space="preserve"> </w:t>
      </w:r>
      <w:proofErr w:type="gramStart"/>
      <w:r w:rsidR="00222377" w:rsidRPr="003429DF">
        <w:rPr>
          <w:rFonts w:ascii="Times New Roman" w:hAnsi="Times New Roman"/>
          <w:sz w:val="24"/>
          <w:szCs w:val="24"/>
        </w:rPr>
        <w:t>Theme 9-1/2004.</w:t>
      </w:r>
      <w:proofErr w:type="gramEnd"/>
      <w:r w:rsidR="00222377" w:rsidRPr="003429DF">
        <w:rPr>
          <w:rFonts w:ascii="Times New Roman" w:hAnsi="Times New Roman"/>
          <w:sz w:val="24"/>
          <w:szCs w:val="24"/>
        </w:rPr>
        <w:t xml:space="preserve"> </w:t>
      </w:r>
      <w:proofErr w:type="spellStart"/>
      <w:proofErr w:type="gramStart"/>
      <w:r w:rsidR="00222377" w:rsidRPr="003429DF">
        <w:rPr>
          <w:rFonts w:ascii="Times New Roman" w:hAnsi="Times New Roman"/>
          <w:sz w:val="24"/>
          <w:szCs w:val="24"/>
        </w:rPr>
        <w:t>Eurostat</w:t>
      </w:r>
      <w:proofErr w:type="spellEnd"/>
      <w:r w:rsidR="00480CC7">
        <w:rPr>
          <w:rFonts w:ascii="Times New Roman" w:hAnsi="Times New Roman"/>
          <w:sz w:val="24"/>
          <w:szCs w:val="24"/>
        </w:rPr>
        <w:t>.</w:t>
      </w:r>
      <w:proofErr w:type="gramEnd"/>
    </w:p>
    <w:p w:rsidR="00BE0F71" w:rsidRPr="00E84DD1" w:rsidRDefault="00BE0F71" w:rsidP="00BD0645">
      <w:pPr>
        <w:spacing w:line="360" w:lineRule="auto"/>
        <w:jc w:val="both"/>
        <w:rPr>
          <w:rFonts w:ascii="Times New Roman" w:hAnsi="Times New Roman"/>
          <w:sz w:val="24"/>
          <w:szCs w:val="24"/>
          <w:lang w:val="en-GB"/>
        </w:rPr>
      </w:pPr>
    </w:p>
    <w:p w:rsidR="00E84DD1" w:rsidRDefault="00E84DD1" w:rsidP="00E84DD1">
      <w:pPr>
        <w:pStyle w:val="BodyText"/>
        <w:spacing w:before="60" w:after="60"/>
        <w:ind w:left="851" w:hanging="851"/>
        <w:jc w:val="both"/>
        <w:rPr>
          <w:sz w:val="23"/>
          <w:szCs w:val="23"/>
        </w:rPr>
      </w:pPr>
      <w:r w:rsidRPr="009370A0">
        <w:rPr>
          <w:sz w:val="23"/>
          <w:szCs w:val="23"/>
        </w:rPr>
        <w:t>Patton, M. Q. (2002)</w:t>
      </w:r>
      <w:r>
        <w:rPr>
          <w:sz w:val="23"/>
          <w:szCs w:val="23"/>
        </w:rPr>
        <w:t>,</w:t>
      </w:r>
      <w:r w:rsidRPr="009370A0">
        <w:rPr>
          <w:sz w:val="23"/>
          <w:szCs w:val="23"/>
        </w:rPr>
        <w:t xml:space="preserve"> </w:t>
      </w:r>
      <w:r w:rsidRPr="009370A0">
        <w:rPr>
          <w:i/>
          <w:sz w:val="23"/>
          <w:szCs w:val="23"/>
        </w:rPr>
        <w:t>Qualitative Research and Evaluation Methods</w:t>
      </w:r>
      <w:r w:rsidRPr="009370A0">
        <w:rPr>
          <w:sz w:val="23"/>
          <w:szCs w:val="23"/>
        </w:rPr>
        <w:t>, 3</w:t>
      </w:r>
      <w:r w:rsidRPr="009370A0">
        <w:rPr>
          <w:sz w:val="23"/>
          <w:szCs w:val="23"/>
          <w:vertAlign w:val="superscript"/>
        </w:rPr>
        <w:t>rd</w:t>
      </w:r>
      <w:r w:rsidRPr="009370A0">
        <w:rPr>
          <w:sz w:val="23"/>
          <w:szCs w:val="23"/>
        </w:rPr>
        <w:t xml:space="preserve"> edition, Sage Publications, </w:t>
      </w:r>
    </w:p>
    <w:p w:rsidR="00E84DD1" w:rsidRDefault="00E84DD1" w:rsidP="00E84DD1">
      <w:pPr>
        <w:pStyle w:val="BodyText"/>
        <w:spacing w:before="60" w:after="60"/>
        <w:ind w:left="851" w:hanging="851"/>
        <w:jc w:val="both"/>
        <w:rPr>
          <w:sz w:val="23"/>
          <w:szCs w:val="23"/>
        </w:rPr>
      </w:pPr>
      <w:r w:rsidRPr="009370A0">
        <w:rPr>
          <w:sz w:val="23"/>
          <w:szCs w:val="23"/>
        </w:rPr>
        <w:t xml:space="preserve">Thousand Oaks, CA. </w:t>
      </w:r>
    </w:p>
    <w:p w:rsidR="00BE0F71" w:rsidRPr="009370A0" w:rsidRDefault="00BE0F71" w:rsidP="00E84DD1">
      <w:pPr>
        <w:pStyle w:val="BodyText"/>
        <w:spacing w:before="60" w:after="60"/>
        <w:ind w:left="851" w:hanging="851"/>
        <w:jc w:val="both"/>
        <w:rPr>
          <w:sz w:val="23"/>
          <w:szCs w:val="23"/>
        </w:rPr>
      </w:pPr>
    </w:p>
    <w:p w:rsidR="005F4715" w:rsidRDefault="005F4715" w:rsidP="00BD0645">
      <w:pPr>
        <w:spacing w:line="360" w:lineRule="auto"/>
        <w:jc w:val="both"/>
        <w:rPr>
          <w:rFonts w:ascii="Times New Roman" w:hAnsi="Times New Roman"/>
          <w:sz w:val="24"/>
          <w:szCs w:val="24"/>
        </w:rPr>
      </w:pPr>
      <w:r w:rsidRPr="003429DF">
        <w:rPr>
          <w:rFonts w:ascii="Times New Roman" w:hAnsi="Times New Roman"/>
          <w:sz w:val="24"/>
          <w:szCs w:val="24"/>
        </w:rPr>
        <w:t xml:space="preserve"> Robson, C. (2002),</w:t>
      </w:r>
      <w:r w:rsidRPr="003429DF">
        <w:rPr>
          <w:rFonts w:ascii="Times New Roman" w:hAnsi="Times New Roman"/>
          <w:i/>
          <w:sz w:val="24"/>
          <w:szCs w:val="24"/>
        </w:rPr>
        <w:t xml:space="preserve"> Real World Research </w:t>
      </w:r>
      <w:r w:rsidRPr="003429DF">
        <w:rPr>
          <w:rFonts w:ascii="Times New Roman" w:hAnsi="Times New Roman"/>
          <w:sz w:val="24"/>
          <w:szCs w:val="24"/>
        </w:rPr>
        <w:t>(2</w:t>
      </w:r>
      <w:r w:rsidRPr="003429DF">
        <w:rPr>
          <w:rFonts w:ascii="Times New Roman" w:hAnsi="Times New Roman"/>
          <w:sz w:val="24"/>
          <w:szCs w:val="24"/>
          <w:vertAlign w:val="superscript"/>
        </w:rPr>
        <w:t>nd</w:t>
      </w:r>
      <w:r w:rsidRPr="003429DF">
        <w:rPr>
          <w:rFonts w:ascii="Times New Roman" w:hAnsi="Times New Roman"/>
          <w:sz w:val="24"/>
          <w:szCs w:val="24"/>
        </w:rPr>
        <w:t xml:space="preserve"> </w:t>
      </w:r>
      <w:proofErr w:type="spellStart"/>
      <w:proofErr w:type="gramStart"/>
      <w:r w:rsidRPr="003429DF">
        <w:rPr>
          <w:rFonts w:ascii="Times New Roman" w:hAnsi="Times New Roman"/>
          <w:sz w:val="24"/>
          <w:szCs w:val="24"/>
        </w:rPr>
        <w:t>ed</w:t>
      </w:r>
      <w:proofErr w:type="spellEnd"/>
      <w:proofErr w:type="gramEnd"/>
      <w:r w:rsidRPr="003429DF">
        <w:rPr>
          <w:rFonts w:ascii="Times New Roman" w:hAnsi="Times New Roman"/>
          <w:sz w:val="24"/>
          <w:szCs w:val="24"/>
        </w:rPr>
        <w:t xml:space="preserve">). UK: Blackwell Publishing. </w:t>
      </w:r>
    </w:p>
    <w:p w:rsidR="00BE0F71" w:rsidRPr="003429DF" w:rsidRDefault="00BE0F71" w:rsidP="00BD0645">
      <w:pPr>
        <w:spacing w:line="360" w:lineRule="auto"/>
        <w:jc w:val="both"/>
        <w:rPr>
          <w:rFonts w:ascii="Times New Roman" w:hAnsi="Times New Roman"/>
          <w:sz w:val="24"/>
          <w:szCs w:val="24"/>
        </w:rPr>
      </w:pPr>
    </w:p>
    <w:p w:rsidR="008230CA" w:rsidRDefault="00333CEF" w:rsidP="00BD0645">
      <w:pPr>
        <w:spacing w:line="360" w:lineRule="auto"/>
        <w:jc w:val="both"/>
        <w:rPr>
          <w:rFonts w:ascii="Times New Roman" w:hAnsi="Times New Roman"/>
          <w:sz w:val="24"/>
          <w:szCs w:val="24"/>
        </w:rPr>
      </w:pPr>
      <w:proofErr w:type="spellStart"/>
      <w:r w:rsidRPr="003429DF">
        <w:rPr>
          <w:rFonts w:ascii="Times New Roman" w:hAnsi="Times New Roman"/>
          <w:sz w:val="24"/>
          <w:szCs w:val="24"/>
        </w:rPr>
        <w:t>Scholarios</w:t>
      </w:r>
      <w:proofErr w:type="spellEnd"/>
      <w:r w:rsidRPr="003429DF">
        <w:rPr>
          <w:rFonts w:ascii="Times New Roman" w:hAnsi="Times New Roman"/>
          <w:sz w:val="24"/>
          <w:szCs w:val="24"/>
        </w:rPr>
        <w:t>, D. (2005),</w:t>
      </w:r>
      <w:r w:rsidR="008230CA" w:rsidRPr="003429DF">
        <w:rPr>
          <w:rFonts w:ascii="Times New Roman" w:hAnsi="Times New Roman"/>
          <w:sz w:val="24"/>
          <w:szCs w:val="24"/>
        </w:rPr>
        <w:t xml:space="preserve"> </w:t>
      </w:r>
      <w:r w:rsidR="00C606FD" w:rsidRPr="003429DF">
        <w:rPr>
          <w:rFonts w:ascii="Times New Roman" w:hAnsi="Times New Roman"/>
          <w:sz w:val="24"/>
          <w:szCs w:val="24"/>
        </w:rPr>
        <w:t>‘</w:t>
      </w:r>
      <w:r w:rsidR="008230CA" w:rsidRPr="003429DF">
        <w:rPr>
          <w:rFonts w:ascii="Times New Roman" w:hAnsi="Times New Roman"/>
          <w:sz w:val="24"/>
          <w:szCs w:val="24"/>
        </w:rPr>
        <w:t xml:space="preserve">Employability of ICT professionals, e-skills and the </w:t>
      </w:r>
      <w:proofErr w:type="spellStart"/>
      <w:r w:rsidR="008230CA" w:rsidRPr="003429DF">
        <w:rPr>
          <w:rFonts w:ascii="Times New Roman" w:hAnsi="Times New Roman"/>
          <w:sz w:val="24"/>
          <w:szCs w:val="24"/>
        </w:rPr>
        <w:t>labour</w:t>
      </w:r>
      <w:proofErr w:type="spellEnd"/>
      <w:r w:rsidR="008230CA" w:rsidRPr="003429DF">
        <w:rPr>
          <w:rFonts w:ascii="Times New Roman" w:hAnsi="Times New Roman"/>
          <w:sz w:val="24"/>
          <w:szCs w:val="24"/>
        </w:rPr>
        <w:t xml:space="preserve"> market in the new economy</w:t>
      </w:r>
      <w:r w:rsidR="00C606FD" w:rsidRPr="003429DF">
        <w:rPr>
          <w:rFonts w:ascii="Times New Roman" w:hAnsi="Times New Roman"/>
          <w:sz w:val="24"/>
          <w:szCs w:val="24"/>
        </w:rPr>
        <w:t>’</w:t>
      </w:r>
      <w:proofErr w:type="gramStart"/>
      <w:r w:rsidR="003429DF">
        <w:rPr>
          <w:rFonts w:ascii="Times New Roman" w:hAnsi="Times New Roman"/>
          <w:sz w:val="24"/>
          <w:szCs w:val="24"/>
        </w:rPr>
        <w:t>,</w:t>
      </w:r>
      <w:r w:rsidR="008230CA" w:rsidRPr="003429DF">
        <w:rPr>
          <w:rFonts w:ascii="Times New Roman" w:hAnsi="Times New Roman"/>
          <w:i/>
          <w:sz w:val="24"/>
          <w:szCs w:val="24"/>
        </w:rPr>
        <w:t xml:space="preserve"> </w:t>
      </w:r>
      <w:r w:rsidR="0099780D">
        <w:rPr>
          <w:rFonts w:ascii="Times New Roman" w:hAnsi="Times New Roman"/>
          <w:i/>
          <w:sz w:val="24"/>
          <w:szCs w:val="24"/>
        </w:rPr>
        <w:t xml:space="preserve"> </w:t>
      </w:r>
      <w:r w:rsidR="008230CA" w:rsidRPr="003429DF">
        <w:rPr>
          <w:rFonts w:ascii="Times New Roman" w:hAnsi="Times New Roman"/>
          <w:sz w:val="24"/>
          <w:szCs w:val="24"/>
        </w:rPr>
        <w:t>Policy</w:t>
      </w:r>
      <w:proofErr w:type="gramEnd"/>
      <w:r w:rsidR="008230CA" w:rsidRPr="003429DF">
        <w:rPr>
          <w:rFonts w:ascii="Times New Roman" w:hAnsi="Times New Roman"/>
          <w:sz w:val="24"/>
          <w:szCs w:val="24"/>
        </w:rPr>
        <w:t xml:space="preserve"> recommendations from the </w:t>
      </w:r>
      <w:proofErr w:type="spellStart"/>
      <w:r w:rsidR="008230CA" w:rsidRPr="003429DF">
        <w:rPr>
          <w:rFonts w:ascii="Times New Roman" w:hAnsi="Times New Roman"/>
          <w:sz w:val="24"/>
          <w:szCs w:val="24"/>
        </w:rPr>
        <w:t>Indic@tor</w:t>
      </w:r>
      <w:proofErr w:type="spellEnd"/>
      <w:r w:rsidR="008230CA" w:rsidRPr="003429DF">
        <w:rPr>
          <w:rFonts w:ascii="Times New Roman" w:hAnsi="Times New Roman"/>
          <w:sz w:val="24"/>
          <w:szCs w:val="24"/>
        </w:rPr>
        <w:t xml:space="preserve"> Project Workshop</w:t>
      </w:r>
      <w:r w:rsidR="005F4715" w:rsidRPr="003429DF">
        <w:rPr>
          <w:rFonts w:ascii="Times New Roman" w:hAnsi="Times New Roman"/>
          <w:sz w:val="24"/>
          <w:szCs w:val="24"/>
        </w:rPr>
        <w:t>.</w:t>
      </w:r>
    </w:p>
    <w:p w:rsidR="00BE0F71" w:rsidRPr="003429DF" w:rsidRDefault="00BE0F71" w:rsidP="00BD0645">
      <w:pPr>
        <w:spacing w:line="360" w:lineRule="auto"/>
        <w:jc w:val="both"/>
        <w:rPr>
          <w:rFonts w:ascii="Times New Roman" w:hAnsi="Times New Roman"/>
          <w:sz w:val="24"/>
          <w:szCs w:val="24"/>
        </w:rPr>
      </w:pPr>
    </w:p>
    <w:p w:rsidR="00B72FF9" w:rsidRDefault="00B72FF9" w:rsidP="00BD0645">
      <w:pPr>
        <w:pStyle w:val="BodyText"/>
        <w:spacing w:before="60" w:after="60"/>
        <w:ind w:left="851" w:hanging="851"/>
        <w:jc w:val="both"/>
        <w:rPr>
          <w:spacing w:val="-4"/>
        </w:rPr>
      </w:pPr>
      <w:r w:rsidRPr="003429DF">
        <w:rPr>
          <w:spacing w:val="-4"/>
        </w:rPr>
        <w:t>Stake, R. E. (1994)</w:t>
      </w:r>
      <w:r w:rsidR="00085318" w:rsidRPr="003429DF">
        <w:rPr>
          <w:spacing w:val="-4"/>
        </w:rPr>
        <w:t>,</w:t>
      </w:r>
      <w:r w:rsidRPr="003429DF">
        <w:rPr>
          <w:spacing w:val="-4"/>
        </w:rPr>
        <w:t xml:space="preserve"> ‘Case study’, In </w:t>
      </w:r>
      <w:proofErr w:type="spellStart"/>
      <w:r w:rsidRPr="003429DF">
        <w:rPr>
          <w:spacing w:val="-4"/>
        </w:rPr>
        <w:t>Denzin</w:t>
      </w:r>
      <w:proofErr w:type="spellEnd"/>
      <w:r w:rsidRPr="003429DF">
        <w:rPr>
          <w:spacing w:val="-4"/>
        </w:rPr>
        <w:t xml:space="preserve">, N. K. and Lincoln, Y. S. (eds.), </w:t>
      </w:r>
      <w:r w:rsidRPr="003429DF">
        <w:rPr>
          <w:i/>
          <w:spacing w:val="-4"/>
        </w:rPr>
        <w:t>Handbook of Qualitative Research</w:t>
      </w:r>
      <w:r w:rsidRPr="003429DF">
        <w:rPr>
          <w:spacing w:val="-4"/>
        </w:rPr>
        <w:t xml:space="preserve">, Sage Publications, Thousand Oaks, CA, 236-447.    </w:t>
      </w:r>
    </w:p>
    <w:p w:rsidR="00BE0F71" w:rsidRPr="003429DF" w:rsidRDefault="00BE0F71" w:rsidP="00BD0645">
      <w:pPr>
        <w:pStyle w:val="BodyText"/>
        <w:spacing w:before="60" w:after="60"/>
        <w:ind w:left="851" w:hanging="851"/>
        <w:jc w:val="both"/>
        <w:rPr>
          <w:spacing w:val="-4"/>
        </w:rPr>
      </w:pPr>
    </w:p>
    <w:p w:rsidR="00B72FF9" w:rsidRDefault="00B72FF9" w:rsidP="00BD0645">
      <w:pPr>
        <w:pStyle w:val="BodyText"/>
        <w:spacing w:before="60" w:after="60"/>
        <w:ind w:left="900" w:hanging="900"/>
        <w:jc w:val="both"/>
        <w:rPr>
          <w:spacing w:val="-4"/>
        </w:rPr>
      </w:pPr>
      <w:r w:rsidRPr="003429DF">
        <w:rPr>
          <w:spacing w:val="-4"/>
        </w:rPr>
        <w:t>Stake, R. E. (1995)</w:t>
      </w:r>
      <w:r w:rsidR="00085318" w:rsidRPr="003429DF">
        <w:rPr>
          <w:spacing w:val="-4"/>
        </w:rPr>
        <w:t>,</w:t>
      </w:r>
      <w:r w:rsidRPr="003429DF">
        <w:rPr>
          <w:spacing w:val="-4"/>
        </w:rPr>
        <w:t xml:space="preserve"> </w:t>
      </w:r>
      <w:proofErr w:type="gramStart"/>
      <w:r w:rsidRPr="003429DF">
        <w:rPr>
          <w:i/>
          <w:spacing w:val="-4"/>
        </w:rPr>
        <w:t>The</w:t>
      </w:r>
      <w:proofErr w:type="gramEnd"/>
      <w:r w:rsidRPr="003429DF">
        <w:rPr>
          <w:i/>
          <w:spacing w:val="-4"/>
        </w:rPr>
        <w:t xml:space="preserve"> Art of Case Study Research</w:t>
      </w:r>
      <w:r w:rsidRPr="003429DF">
        <w:rPr>
          <w:spacing w:val="-4"/>
        </w:rPr>
        <w:t xml:space="preserve">, Sage Publications, Thousand Oaks, CA. </w:t>
      </w:r>
    </w:p>
    <w:p w:rsidR="00BE0F71" w:rsidRPr="003429DF" w:rsidRDefault="00BE0F71" w:rsidP="00BD0645">
      <w:pPr>
        <w:pStyle w:val="BodyText"/>
        <w:spacing w:before="60" w:after="60"/>
        <w:ind w:left="900" w:hanging="900"/>
        <w:jc w:val="both"/>
        <w:rPr>
          <w:spacing w:val="-4"/>
        </w:rPr>
      </w:pPr>
    </w:p>
    <w:p w:rsidR="00B72FF9" w:rsidRDefault="00B72FF9" w:rsidP="00BD0645">
      <w:pPr>
        <w:pStyle w:val="BodyText"/>
        <w:spacing w:before="60" w:after="60"/>
        <w:ind w:left="851" w:hanging="851"/>
        <w:jc w:val="both"/>
        <w:rPr>
          <w:spacing w:val="-4"/>
        </w:rPr>
      </w:pPr>
      <w:r w:rsidRPr="003429DF">
        <w:rPr>
          <w:spacing w:val="-4"/>
        </w:rPr>
        <w:t>Stake, R. E. (1998)</w:t>
      </w:r>
      <w:r w:rsidR="00085318" w:rsidRPr="003429DF">
        <w:rPr>
          <w:spacing w:val="-4"/>
        </w:rPr>
        <w:t>,</w:t>
      </w:r>
      <w:r w:rsidRPr="003429DF">
        <w:rPr>
          <w:spacing w:val="-4"/>
        </w:rPr>
        <w:t xml:space="preserve"> ‘Case Studies’, in </w:t>
      </w:r>
      <w:proofErr w:type="spellStart"/>
      <w:r w:rsidRPr="003429DF">
        <w:rPr>
          <w:spacing w:val="-4"/>
        </w:rPr>
        <w:t>Denzin</w:t>
      </w:r>
      <w:proofErr w:type="spellEnd"/>
      <w:r w:rsidRPr="003429DF">
        <w:rPr>
          <w:spacing w:val="-4"/>
        </w:rPr>
        <w:t xml:space="preserve">, N. K. and Lincoln, Y. S. (eds.), </w:t>
      </w:r>
      <w:r w:rsidRPr="003429DF">
        <w:rPr>
          <w:i/>
          <w:spacing w:val="-4"/>
        </w:rPr>
        <w:t>Strategies of Qualitative Inquiry,</w:t>
      </w:r>
      <w:r w:rsidRPr="003429DF">
        <w:rPr>
          <w:spacing w:val="-4"/>
        </w:rPr>
        <w:t xml:space="preserve"> Sage Publications, Thousand Oaks, CA, 86-109.</w:t>
      </w:r>
    </w:p>
    <w:p w:rsidR="00BE0F71" w:rsidRPr="003429DF" w:rsidRDefault="00BE0F71" w:rsidP="00BD0645">
      <w:pPr>
        <w:pStyle w:val="BodyText"/>
        <w:spacing w:before="60" w:after="60"/>
        <w:ind w:left="851" w:hanging="851"/>
        <w:jc w:val="both"/>
        <w:rPr>
          <w:spacing w:val="-4"/>
        </w:rPr>
      </w:pPr>
    </w:p>
    <w:p w:rsidR="008230CA" w:rsidRDefault="008230CA" w:rsidP="00BD0645">
      <w:pPr>
        <w:spacing w:line="360" w:lineRule="auto"/>
        <w:jc w:val="both"/>
        <w:rPr>
          <w:rFonts w:ascii="Times New Roman" w:hAnsi="Times New Roman"/>
          <w:sz w:val="24"/>
          <w:szCs w:val="24"/>
        </w:rPr>
      </w:pPr>
      <w:proofErr w:type="spellStart"/>
      <w:r w:rsidRPr="0042299F">
        <w:rPr>
          <w:rFonts w:ascii="Times New Roman" w:hAnsi="Times New Roman"/>
          <w:sz w:val="24"/>
          <w:szCs w:val="24"/>
        </w:rPr>
        <w:lastRenderedPageBreak/>
        <w:t>Strack</w:t>
      </w:r>
      <w:proofErr w:type="spellEnd"/>
      <w:r w:rsidRPr="0042299F">
        <w:rPr>
          <w:rFonts w:ascii="Times New Roman" w:hAnsi="Times New Roman"/>
          <w:sz w:val="24"/>
          <w:szCs w:val="24"/>
        </w:rPr>
        <w:t>, G. (2003), ‘Increase of Patent Applications to the EPO in the ICT Sector between 1991 and 2001’</w:t>
      </w:r>
      <w:r w:rsidRPr="0042299F">
        <w:rPr>
          <w:rFonts w:ascii="Times New Roman" w:hAnsi="Times New Roman"/>
          <w:i/>
          <w:sz w:val="24"/>
          <w:szCs w:val="24"/>
        </w:rPr>
        <w:t>.</w:t>
      </w:r>
      <w:r w:rsidRPr="0042299F">
        <w:rPr>
          <w:rFonts w:ascii="Times New Roman" w:hAnsi="Times New Roman"/>
          <w:sz w:val="24"/>
          <w:szCs w:val="24"/>
        </w:rPr>
        <w:t xml:space="preserve"> </w:t>
      </w:r>
      <w:r w:rsidRPr="00C606FD">
        <w:rPr>
          <w:rFonts w:ascii="Times New Roman" w:hAnsi="Times New Roman"/>
          <w:i/>
          <w:sz w:val="24"/>
          <w:szCs w:val="24"/>
        </w:rPr>
        <w:t>Science and Technology,</w:t>
      </w:r>
      <w:r w:rsidRPr="0042299F">
        <w:rPr>
          <w:rFonts w:ascii="Times New Roman" w:hAnsi="Times New Roman"/>
          <w:sz w:val="24"/>
          <w:szCs w:val="24"/>
        </w:rPr>
        <w:t xml:space="preserve"> Theme 9-06/2003. </w:t>
      </w:r>
      <w:proofErr w:type="spellStart"/>
      <w:proofErr w:type="gramStart"/>
      <w:r w:rsidRPr="0042299F">
        <w:rPr>
          <w:rFonts w:ascii="Times New Roman" w:hAnsi="Times New Roman"/>
          <w:sz w:val="24"/>
          <w:szCs w:val="24"/>
        </w:rPr>
        <w:t>Eurostat</w:t>
      </w:r>
      <w:proofErr w:type="spellEnd"/>
      <w:r w:rsidR="000E7A20">
        <w:rPr>
          <w:rFonts w:ascii="Times New Roman" w:hAnsi="Times New Roman"/>
          <w:sz w:val="24"/>
          <w:szCs w:val="24"/>
        </w:rPr>
        <w:t>.</w:t>
      </w:r>
      <w:proofErr w:type="gramEnd"/>
    </w:p>
    <w:p w:rsidR="00516408" w:rsidRDefault="008230CA" w:rsidP="00BD0645">
      <w:pPr>
        <w:spacing w:line="360" w:lineRule="auto"/>
        <w:jc w:val="both"/>
        <w:rPr>
          <w:rFonts w:ascii="Times New Roman" w:hAnsi="Times New Roman"/>
          <w:sz w:val="24"/>
          <w:szCs w:val="24"/>
        </w:rPr>
      </w:pPr>
      <w:r w:rsidRPr="0042299F">
        <w:rPr>
          <w:rFonts w:ascii="Times New Roman" w:hAnsi="Times New Roman"/>
          <w:sz w:val="24"/>
          <w:szCs w:val="24"/>
        </w:rPr>
        <w:t xml:space="preserve">Truss, C. and </w:t>
      </w:r>
      <w:r w:rsidR="000E7A20">
        <w:rPr>
          <w:rFonts w:ascii="Times New Roman" w:hAnsi="Times New Roman"/>
          <w:sz w:val="24"/>
          <w:szCs w:val="24"/>
        </w:rPr>
        <w:t xml:space="preserve">L. </w:t>
      </w:r>
      <w:proofErr w:type="spellStart"/>
      <w:r w:rsidR="000E7A20">
        <w:rPr>
          <w:rFonts w:ascii="Times New Roman" w:hAnsi="Times New Roman"/>
          <w:sz w:val="24"/>
          <w:szCs w:val="24"/>
        </w:rPr>
        <w:t>Gratton</w:t>
      </w:r>
      <w:proofErr w:type="spellEnd"/>
      <w:r w:rsidRPr="0042299F">
        <w:rPr>
          <w:rFonts w:ascii="Times New Roman" w:hAnsi="Times New Roman"/>
          <w:sz w:val="24"/>
          <w:szCs w:val="24"/>
        </w:rPr>
        <w:t xml:space="preserve"> (1994), ‘Strategic Human Resource Management: A Conceptual Approach</w:t>
      </w:r>
      <w:r w:rsidR="000E7A20">
        <w:rPr>
          <w:rFonts w:ascii="Times New Roman" w:hAnsi="Times New Roman"/>
          <w:sz w:val="24"/>
          <w:szCs w:val="24"/>
        </w:rPr>
        <w:t>’,</w:t>
      </w:r>
      <w:r w:rsidRPr="0042299F">
        <w:rPr>
          <w:rFonts w:ascii="Times New Roman" w:hAnsi="Times New Roman"/>
          <w:sz w:val="24"/>
          <w:szCs w:val="24"/>
        </w:rPr>
        <w:t xml:space="preserve"> </w:t>
      </w:r>
      <w:r w:rsidRPr="000E7A20">
        <w:rPr>
          <w:rFonts w:ascii="Times New Roman" w:hAnsi="Times New Roman"/>
          <w:i/>
          <w:sz w:val="24"/>
          <w:szCs w:val="24"/>
        </w:rPr>
        <w:t>International Journal of Human Resource Management</w:t>
      </w:r>
      <w:r w:rsidRPr="0042299F">
        <w:rPr>
          <w:rFonts w:ascii="Times New Roman" w:hAnsi="Times New Roman"/>
          <w:sz w:val="24"/>
          <w:szCs w:val="24"/>
        </w:rPr>
        <w:t xml:space="preserve"> Vol. 5 No. 3</w:t>
      </w:r>
      <w:r w:rsidR="000E7A20">
        <w:rPr>
          <w:rFonts w:ascii="Times New Roman" w:hAnsi="Times New Roman"/>
          <w:sz w:val="24"/>
          <w:szCs w:val="24"/>
        </w:rPr>
        <w:t>.</w:t>
      </w:r>
    </w:p>
    <w:p w:rsidR="00BE0F71" w:rsidRDefault="00BE0F71" w:rsidP="00BD0645">
      <w:pPr>
        <w:spacing w:line="360" w:lineRule="auto"/>
        <w:jc w:val="both"/>
        <w:rPr>
          <w:rFonts w:ascii="Times New Roman" w:hAnsi="Times New Roman"/>
          <w:sz w:val="24"/>
          <w:szCs w:val="24"/>
        </w:rPr>
      </w:pPr>
    </w:p>
    <w:p w:rsidR="008230CA" w:rsidRDefault="00333CEF" w:rsidP="00BD0645">
      <w:pPr>
        <w:spacing w:line="360" w:lineRule="auto"/>
        <w:jc w:val="both"/>
        <w:rPr>
          <w:rFonts w:ascii="Times New Roman" w:hAnsi="Times New Roman"/>
          <w:sz w:val="24"/>
          <w:szCs w:val="24"/>
        </w:rPr>
      </w:pPr>
      <w:r>
        <w:rPr>
          <w:rFonts w:ascii="Times New Roman" w:hAnsi="Times New Roman"/>
          <w:sz w:val="24"/>
          <w:szCs w:val="24"/>
          <w:lang w:val="nl-NL"/>
        </w:rPr>
        <w:t xml:space="preserve">Ulijn, J. M. &amp; </w:t>
      </w:r>
      <w:r w:rsidR="000E7A20">
        <w:rPr>
          <w:rFonts w:ascii="Times New Roman" w:hAnsi="Times New Roman"/>
          <w:sz w:val="24"/>
          <w:szCs w:val="24"/>
          <w:lang w:val="nl-NL"/>
        </w:rPr>
        <w:t>R. Gould</w:t>
      </w:r>
      <w:r>
        <w:rPr>
          <w:rFonts w:ascii="Times New Roman" w:hAnsi="Times New Roman"/>
          <w:sz w:val="24"/>
          <w:szCs w:val="24"/>
          <w:lang w:val="nl-NL"/>
        </w:rPr>
        <w:t xml:space="preserve"> (2002),</w:t>
      </w:r>
      <w:r w:rsidR="00516408" w:rsidRPr="0042299F">
        <w:rPr>
          <w:rFonts w:ascii="Times New Roman" w:hAnsi="Times New Roman"/>
          <w:sz w:val="24"/>
          <w:szCs w:val="24"/>
          <w:lang w:val="nl-NL"/>
        </w:rPr>
        <w:t xml:space="preserve"> </w:t>
      </w:r>
      <w:r>
        <w:rPr>
          <w:rFonts w:ascii="Times New Roman" w:hAnsi="Times New Roman"/>
          <w:sz w:val="24"/>
          <w:szCs w:val="24"/>
          <w:lang w:val="nl-NL"/>
        </w:rPr>
        <w:t>‘</w:t>
      </w:r>
      <w:r w:rsidR="00516408" w:rsidRPr="0042299F">
        <w:rPr>
          <w:rFonts w:ascii="Times New Roman" w:hAnsi="Times New Roman"/>
          <w:sz w:val="24"/>
          <w:szCs w:val="24"/>
        </w:rPr>
        <w:t>Towards a New European Cultural and Business Identity: An Issues and Discourse Analysis Approach to the Views of 41 Students and 5 MEPs on Entrepreneurship, Innovation and Mobility</w:t>
      </w:r>
      <w:r>
        <w:rPr>
          <w:rFonts w:ascii="Times New Roman" w:hAnsi="Times New Roman"/>
          <w:sz w:val="24"/>
          <w:szCs w:val="24"/>
        </w:rPr>
        <w:t>’</w:t>
      </w:r>
      <w:r w:rsidR="00516408" w:rsidRPr="0042299F">
        <w:rPr>
          <w:rFonts w:ascii="Times New Roman" w:hAnsi="Times New Roman"/>
          <w:sz w:val="24"/>
          <w:szCs w:val="24"/>
        </w:rPr>
        <w:t xml:space="preserve">: Contribution to the Jean Monnet Conference on </w:t>
      </w:r>
      <w:r w:rsidR="00516408" w:rsidRPr="0042299F">
        <w:rPr>
          <w:rFonts w:ascii="Times New Roman" w:hAnsi="Times New Roman"/>
          <w:i/>
          <w:sz w:val="24"/>
          <w:szCs w:val="24"/>
        </w:rPr>
        <w:t>Intercultural Dialogue.</w:t>
      </w:r>
      <w:r w:rsidR="00516408" w:rsidRPr="0042299F">
        <w:rPr>
          <w:rFonts w:ascii="Times New Roman" w:hAnsi="Times New Roman"/>
          <w:sz w:val="24"/>
          <w:szCs w:val="24"/>
        </w:rPr>
        <w:t xml:space="preserve"> Brussels. March 20 and 21 2002.</w:t>
      </w:r>
    </w:p>
    <w:p w:rsidR="00BE0F71" w:rsidRDefault="00BE0F71" w:rsidP="00BD0645">
      <w:pPr>
        <w:spacing w:line="360" w:lineRule="auto"/>
        <w:jc w:val="both"/>
        <w:rPr>
          <w:rFonts w:ascii="Times New Roman" w:hAnsi="Times New Roman"/>
          <w:sz w:val="24"/>
          <w:szCs w:val="24"/>
        </w:rPr>
      </w:pPr>
    </w:p>
    <w:p w:rsidR="00B237DD" w:rsidRDefault="00B237DD" w:rsidP="00BD0645">
      <w:pPr>
        <w:spacing w:line="360" w:lineRule="auto"/>
        <w:jc w:val="both"/>
        <w:rPr>
          <w:rFonts w:ascii="Times New Roman" w:hAnsi="Times New Roman"/>
          <w:sz w:val="24"/>
          <w:szCs w:val="24"/>
        </w:rPr>
      </w:pPr>
      <w:proofErr w:type="spellStart"/>
      <w:r w:rsidRPr="00B237DD">
        <w:rPr>
          <w:rFonts w:ascii="Times New Roman" w:hAnsi="Times New Roman"/>
          <w:sz w:val="24"/>
          <w:szCs w:val="24"/>
        </w:rPr>
        <w:t>Vangen</w:t>
      </w:r>
      <w:proofErr w:type="spellEnd"/>
      <w:r w:rsidRPr="00B237DD">
        <w:rPr>
          <w:rFonts w:ascii="Times New Roman" w:hAnsi="Times New Roman"/>
          <w:sz w:val="24"/>
          <w:szCs w:val="24"/>
        </w:rPr>
        <w:t xml:space="preserve">, S. and C. </w:t>
      </w:r>
      <w:proofErr w:type="spellStart"/>
      <w:r w:rsidRPr="00B237DD">
        <w:rPr>
          <w:rFonts w:ascii="Times New Roman" w:hAnsi="Times New Roman"/>
          <w:sz w:val="24"/>
          <w:szCs w:val="24"/>
        </w:rPr>
        <w:t>Huxham</w:t>
      </w:r>
      <w:proofErr w:type="spellEnd"/>
      <w:r w:rsidRPr="00B237DD">
        <w:rPr>
          <w:rFonts w:ascii="Times New Roman" w:hAnsi="Times New Roman"/>
          <w:sz w:val="24"/>
          <w:szCs w:val="24"/>
        </w:rPr>
        <w:t xml:space="preserve"> (2003), ‘Enact</w:t>
      </w:r>
      <w:r>
        <w:rPr>
          <w:rFonts w:ascii="Times New Roman" w:hAnsi="Times New Roman"/>
          <w:sz w:val="24"/>
          <w:szCs w:val="24"/>
        </w:rPr>
        <w:t xml:space="preserve">ing Leadership for Collaborative Advantage: Dilemmas of Ideology and Pragmatism in the Activities of Partnership Managers’, </w:t>
      </w:r>
      <w:r>
        <w:rPr>
          <w:rFonts w:ascii="Times New Roman" w:hAnsi="Times New Roman"/>
          <w:i/>
          <w:sz w:val="24"/>
          <w:szCs w:val="24"/>
        </w:rPr>
        <w:t>British Journal of Management</w:t>
      </w:r>
      <w:r>
        <w:rPr>
          <w:rFonts w:ascii="Times New Roman" w:hAnsi="Times New Roman"/>
          <w:sz w:val="24"/>
          <w:szCs w:val="24"/>
        </w:rPr>
        <w:t xml:space="preserve">, Vol. 14, </w:t>
      </w:r>
      <w:proofErr w:type="gramStart"/>
      <w:r>
        <w:rPr>
          <w:rFonts w:ascii="Times New Roman" w:hAnsi="Times New Roman"/>
          <w:sz w:val="24"/>
          <w:szCs w:val="24"/>
        </w:rPr>
        <w:t>S61</w:t>
      </w:r>
      <w:proofErr w:type="gramEnd"/>
      <w:r>
        <w:rPr>
          <w:rFonts w:ascii="Times New Roman" w:hAnsi="Times New Roman"/>
          <w:sz w:val="24"/>
          <w:szCs w:val="24"/>
        </w:rPr>
        <w:t>-S76.</w:t>
      </w:r>
    </w:p>
    <w:p w:rsidR="00BE0F71" w:rsidRPr="00B237DD" w:rsidRDefault="00BE0F71" w:rsidP="00BD0645">
      <w:pPr>
        <w:spacing w:line="360" w:lineRule="auto"/>
        <w:jc w:val="both"/>
        <w:rPr>
          <w:rFonts w:ascii="Times New Roman" w:hAnsi="Times New Roman"/>
          <w:sz w:val="24"/>
          <w:szCs w:val="24"/>
        </w:rPr>
      </w:pPr>
    </w:p>
    <w:p w:rsidR="00333CEF" w:rsidRDefault="00085318" w:rsidP="00BD0645">
      <w:pPr>
        <w:spacing w:line="360" w:lineRule="auto"/>
        <w:jc w:val="both"/>
        <w:rPr>
          <w:rFonts w:ascii="Times New Roman" w:hAnsi="Times New Roman"/>
          <w:sz w:val="24"/>
          <w:szCs w:val="24"/>
        </w:rPr>
      </w:pPr>
      <w:r>
        <w:rPr>
          <w:rFonts w:ascii="Times New Roman" w:hAnsi="Times New Roman"/>
          <w:sz w:val="24"/>
          <w:szCs w:val="24"/>
        </w:rPr>
        <w:t>Yin, R.K. (1994</w:t>
      </w:r>
      <w:r w:rsidR="00333CEF">
        <w:rPr>
          <w:rFonts w:ascii="Times New Roman" w:hAnsi="Times New Roman"/>
          <w:sz w:val="24"/>
          <w:szCs w:val="24"/>
        </w:rPr>
        <w:t xml:space="preserve">), </w:t>
      </w:r>
      <w:r w:rsidR="00333CEF" w:rsidRPr="00333CEF">
        <w:rPr>
          <w:rFonts w:ascii="Times New Roman" w:hAnsi="Times New Roman"/>
          <w:i/>
          <w:sz w:val="24"/>
          <w:szCs w:val="24"/>
        </w:rPr>
        <w:t>Case Study Research: Design and Methods</w:t>
      </w:r>
      <w:r w:rsidR="00333CEF">
        <w:rPr>
          <w:rFonts w:ascii="Times New Roman" w:hAnsi="Times New Roman"/>
          <w:sz w:val="24"/>
          <w:szCs w:val="24"/>
        </w:rPr>
        <w:t xml:space="preserve">. </w:t>
      </w:r>
      <w:proofErr w:type="gramStart"/>
      <w:r w:rsidR="00333CEF">
        <w:rPr>
          <w:rFonts w:ascii="Times New Roman" w:hAnsi="Times New Roman"/>
          <w:sz w:val="24"/>
          <w:szCs w:val="24"/>
        </w:rPr>
        <w:t>Sage, Newbury Park, California</w:t>
      </w:r>
      <w:r w:rsidR="005F4715">
        <w:rPr>
          <w:rFonts w:ascii="Times New Roman" w:hAnsi="Times New Roman"/>
          <w:sz w:val="24"/>
          <w:szCs w:val="24"/>
        </w:rPr>
        <w:t>.</w:t>
      </w:r>
      <w:proofErr w:type="gramEnd"/>
    </w:p>
    <w:p w:rsidR="00BE0F71" w:rsidRDefault="00BE0F71" w:rsidP="00BD0645">
      <w:pPr>
        <w:spacing w:line="360" w:lineRule="auto"/>
        <w:jc w:val="both"/>
        <w:rPr>
          <w:rFonts w:ascii="Times New Roman" w:hAnsi="Times New Roman"/>
          <w:sz w:val="24"/>
          <w:szCs w:val="24"/>
        </w:rPr>
      </w:pPr>
    </w:p>
    <w:p w:rsidR="008230CA" w:rsidRDefault="008230CA" w:rsidP="00BD0645">
      <w:pPr>
        <w:spacing w:line="360" w:lineRule="auto"/>
        <w:jc w:val="both"/>
        <w:rPr>
          <w:rFonts w:ascii="Times New Roman" w:hAnsi="Times New Roman"/>
          <w:sz w:val="24"/>
          <w:szCs w:val="24"/>
        </w:rPr>
      </w:pPr>
      <w:r w:rsidRPr="0042299F">
        <w:rPr>
          <w:rFonts w:ascii="Times New Roman" w:hAnsi="Times New Roman"/>
          <w:sz w:val="24"/>
          <w:szCs w:val="24"/>
        </w:rPr>
        <w:t xml:space="preserve">Williams, A., </w:t>
      </w:r>
      <w:r w:rsidR="000E7A20">
        <w:rPr>
          <w:rFonts w:ascii="Times New Roman" w:hAnsi="Times New Roman"/>
          <w:sz w:val="24"/>
          <w:szCs w:val="24"/>
        </w:rPr>
        <w:t xml:space="preserve">V. </w:t>
      </w:r>
      <w:proofErr w:type="spellStart"/>
      <w:r w:rsidR="00B237DD">
        <w:rPr>
          <w:rFonts w:ascii="Times New Roman" w:hAnsi="Times New Roman"/>
          <w:sz w:val="24"/>
          <w:szCs w:val="24"/>
        </w:rPr>
        <w:t>Balaz</w:t>
      </w:r>
      <w:proofErr w:type="spellEnd"/>
      <w:r w:rsidR="00B237DD">
        <w:rPr>
          <w:rFonts w:ascii="Times New Roman" w:hAnsi="Times New Roman"/>
          <w:sz w:val="24"/>
          <w:szCs w:val="24"/>
        </w:rPr>
        <w:t>,</w:t>
      </w:r>
      <w:r w:rsidRPr="0042299F">
        <w:rPr>
          <w:rFonts w:ascii="Times New Roman" w:hAnsi="Times New Roman"/>
          <w:sz w:val="24"/>
          <w:szCs w:val="24"/>
        </w:rPr>
        <w:t xml:space="preserve"> and </w:t>
      </w:r>
      <w:r w:rsidR="000E7A20">
        <w:rPr>
          <w:rFonts w:ascii="Times New Roman" w:hAnsi="Times New Roman"/>
          <w:sz w:val="24"/>
          <w:szCs w:val="24"/>
        </w:rPr>
        <w:t>C. Wallace</w:t>
      </w:r>
      <w:r w:rsidRPr="0042299F">
        <w:rPr>
          <w:rFonts w:ascii="Times New Roman" w:hAnsi="Times New Roman"/>
          <w:sz w:val="24"/>
          <w:szCs w:val="24"/>
        </w:rPr>
        <w:t xml:space="preserve"> (2004), ‘International </w:t>
      </w:r>
      <w:proofErr w:type="spellStart"/>
      <w:r w:rsidRPr="0042299F">
        <w:rPr>
          <w:rFonts w:ascii="Times New Roman" w:hAnsi="Times New Roman"/>
          <w:sz w:val="24"/>
          <w:szCs w:val="24"/>
        </w:rPr>
        <w:t>Labour</w:t>
      </w:r>
      <w:proofErr w:type="spellEnd"/>
      <w:r w:rsidRPr="0042299F">
        <w:rPr>
          <w:rFonts w:ascii="Times New Roman" w:hAnsi="Times New Roman"/>
          <w:sz w:val="24"/>
          <w:szCs w:val="24"/>
        </w:rPr>
        <w:t xml:space="preserve"> Mobility and Uneven Regional Development in Europe: Human Capital, Knowledge and Entrepreneurship</w:t>
      </w:r>
      <w:r w:rsidR="000E7A20">
        <w:rPr>
          <w:rFonts w:ascii="Times New Roman" w:hAnsi="Times New Roman"/>
          <w:sz w:val="24"/>
          <w:szCs w:val="24"/>
        </w:rPr>
        <w:t>’,</w:t>
      </w:r>
      <w:r w:rsidRPr="0042299F">
        <w:rPr>
          <w:rFonts w:ascii="Times New Roman" w:hAnsi="Times New Roman"/>
          <w:i/>
          <w:sz w:val="24"/>
          <w:szCs w:val="24"/>
        </w:rPr>
        <w:t xml:space="preserve"> </w:t>
      </w:r>
      <w:r w:rsidRPr="00333CEF">
        <w:rPr>
          <w:rFonts w:ascii="Times New Roman" w:hAnsi="Times New Roman"/>
          <w:i/>
          <w:sz w:val="24"/>
          <w:szCs w:val="24"/>
        </w:rPr>
        <w:t xml:space="preserve">European Urban and Regional Studies; </w:t>
      </w:r>
      <w:r w:rsidRPr="0042299F">
        <w:rPr>
          <w:rFonts w:ascii="Times New Roman" w:hAnsi="Times New Roman"/>
          <w:sz w:val="24"/>
          <w:szCs w:val="24"/>
        </w:rPr>
        <w:t>11; 27</w:t>
      </w:r>
      <w:r w:rsidR="000E7A20">
        <w:rPr>
          <w:rFonts w:ascii="Times New Roman" w:hAnsi="Times New Roman"/>
          <w:sz w:val="24"/>
          <w:szCs w:val="24"/>
        </w:rPr>
        <w:t>.</w:t>
      </w:r>
    </w:p>
    <w:p w:rsidR="00BE0F71" w:rsidRDefault="00BE0F71" w:rsidP="00BD0645">
      <w:pPr>
        <w:spacing w:line="360" w:lineRule="auto"/>
        <w:jc w:val="both"/>
        <w:rPr>
          <w:rFonts w:ascii="Times New Roman" w:hAnsi="Times New Roman"/>
          <w:sz w:val="24"/>
          <w:szCs w:val="24"/>
        </w:rPr>
      </w:pPr>
    </w:p>
    <w:p w:rsidR="00B237DD" w:rsidRDefault="00333CEF" w:rsidP="00BD0645">
      <w:pPr>
        <w:pStyle w:val="BodyText"/>
        <w:spacing w:before="60" w:after="60"/>
        <w:ind w:left="851" w:hanging="851"/>
        <w:jc w:val="both"/>
        <w:rPr>
          <w:i/>
        </w:rPr>
      </w:pPr>
      <w:proofErr w:type="spellStart"/>
      <w:r>
        <w:t>Walsham</w:t>
      </w:r>
      <w:proofErr w:type="spellEnd"/>
      <w:r>
        <w:t>, G. (1995), ‘</w:t>
      </w:r>
      <w:r w:rsidR="00C606FD">
        <w:t xml:space="preserve">Interpretive case studies in </w:t>
      </w:r>
      <w:r w:rsidR="000E7A20">
        <w:t xml:space="preserve">IS research: nature and method’, </w:t>
      </w:r>
      <w:r w:rsidR="000E7A20">
        <w:rPr>
          <w:i/>
        </w:rPr>
        <w:t xml:space="preserve">European </w:t>
      </w:r>
    </w:p>
    <w:p w:rsidR="00085318" w:rsidRDefault="000E7A20" w:rsidP="00BD0645">
      <w:pPr>
        <w:pStyle w:val="BodyText"/>
        <w:spacing w:before="60" w:after="60"/>
        <w:ind w:left="851" w:hanging="851"/>
        <w:jc w:val="both"/>
        <w:rPr>
          <w:sz w:val="23"/>
          <w:szCs w:val="23"/>
        </w:rPr>
      </w:pPr>
      <w:r>
        <w:rPr>
          <w:i/>
        </w:rPr>
        <w:t>Journal of Information Systems</w:t>
      </w:r>
      <w:r>
        <w:t>, 4, 74-81</w:t>
      </w:r>
      <w:r w:rsidR="00085318" w:rsidRPr="00085318">
        <w:rPr>
          <w:sz w:val="23"/>
          <w:szCs w:val="23"/>
        </w:rPr>
        <w:t xml:space="preserve"> </w:t>
      </w:r>
    </w:p>
    <w:p w:rsidR="00085318" w:rsidRDefault="00085318" w:rsidP="00BD0645">
      <w:pPr>
        <w:pStyle w:val="BodyText"/>
        <w:spacing w:before="60" w:after="60"/>
        <w:ind w:left="851" w:hanging="851"/>
        <w:jc w:val="both"/>
        <w:rPr>
          <w:sz w:val="23"/>
          <w:szCs w:val="23"/>
        </w:rPr>
      </w:pPr>
    </w:p>
    <w:p w:rsidR="00085318" w:rsidRPr="000E7A20" w:rsidRDefault="00085318" w:rsidP="00BD0645">
      <w:pPr>
        <w:spacing w:line="360" w:lineRule="auto"/>
        <w:jc w:val="both"/>
        <w:rPr>
          <w:rFonts w:ascii="Times New Roman" w:hAnsi="Times New Roman"/>
          <w:sz w:val="24"/>
          <w:szCs w:val="24"/>
        </w:rPr>
      </w:pPr>
    </w:p>
    <w:p w:rsidR="008230CA" w:rsidRPr="0042299F" w:rsidRDefault="008230CA" w:rsidP="00BD0645">
      <w:pPr>
        <w:spacing w:line="360" w:lineRule="auto"/>
        <w:jc w:val="both"/>
        <w:rPr>
          <w:rFonts w:ascii="Times New Roman" w:hAnsi="Times New Roman"/>
          <w:sz w:val="24"/>
          <w:szCs w:val="24"/>
        </w:rPr>
      </w:pPr>
    </w:p>
    <w:p w:rsidR="00B77185" w:rsidRPr="0042299F" w:rsidRDefault="00B77185" w:rsidP="00BD0645">
      <w:pPr>
        <w:spacing w:line="360" w:lineRule="auto"/>
        <w:jc w:val="both"/>
        <w:rPr>
          <w:rFonts w:ascii="Times New Roman" w:hAnsi="Times New Roman"/>
          <w:sz w:val="24"/>
          <w:szCs w:val="24"/>
        </w:rPr>
      </w:pPr>
    </w:p>
    <w:p w:rsidR="00231587" w:rsidRPr="00516408" w:rsidRDefault="00231587" w:rsidP="00BD0645">
      <w:pPr>
        <w:spacing w:line="360" w:lineRule="auto"/>
        <w:jc w:val="both"/>
        <w:rPr>
          <w:rFonts w:ascii="Times New Roman" w:hAnsi="Times New Roman"/>
          <w:b/>
          <w:sz w:val="24"/>
          <w:szCs w:val="24"/>
        </w:rPr>
      </w:pPr>
    </w:p>
    <w:p w:rsidR="00231587" w:rsidRPr="00516408" w:rsidRDefault="00231587" w:rsidP="00BD0645">
      <w:pPr>
        <w:spacing w:line="360" w:lineRule="auto"/>
        <w:jc w:val="both"/>
        <w:rPr>
          <w:rFonts w:ascii="Times New Roman" w:hAnsi="Times New Roman"/>
          <w:sz w:val="24"/>
          <w:szCs w:val="24"/>
        </w:rPr>
      </w:pPr>
    </w:p>
    <w:p w:rsidR="00231587" w:rsidRPr="00516408" w:rsidRDefault="00231587" w:rsidP="00BD0645">
      <w:pPr>
        <w:spacing w:line="360" w:lineRule="auto"/>
        <w:jc w:val="both"/>
        <w:rPr>
          <w:rFonts w:ascii="Times New Roman" w:hAnsi="Times New Roman"/>
          <w:b/>
          <w:sz w:val="24"/>
          <w:szCs w:val="24"/>
        </w:rPr>
      </w:pPr>
    </w:p>
    <w:p w:rsidR="00BE21A7" w:rsidRPr="00516408" w:rsidRDefault="00BE21A7">
      <w:pPr>
        <w:rPr>
          <w:rFonts w:ascii="Times New Roman" w:hAnsi="Times New Roman"/>
          <w:sz w:val="24"/>
          <w:szCs w:val="24"/>
        </w:rPr>
      </w:pPr>
    </w:p>
    <w:sectPr w:rsidR="00BE21A7" w:rsidRPr="00516408" w:rsidSect="00C01F1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BD7" w:rsidRDefault="00806BD7" w:rsidP="002D624A">
      <w:pPr>
        <w:spacing w:after="0" w:line="240" w:lineRule="auto"/>
      </w:pPr>
      <w:r>
        <w:separator/>
      </w:r>
    </w:p>
  </w:endnote>
  <w:endnote w:type="continuationSeparator" w:id="1">
    <w:p w:rsidR="00806BD7" w:rsidRDefault="00806BD7" w:rsidP="002D62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2D" w:rsidRDefault="005817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2D" w:rsidRDefault="005817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2D" w:rsidRDefault="005817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BD7" w:rsidRDefault="00806BD7" w:rsidP="002D624A">
      <w:pPr>
        <w:spacing w:after="0" w:line="240" w:lineRule="auto"/>
      </w:pPr>
      <w:r>
        <w:separator/>
      </w:r>
    </w:p>
  </w:footnote>
  <w:footnote w:type="continuationSeparator" w:id="1">
    <w:p w:rsidR="00806BD7" w:rsidRDefault="00806BD7" w:rsidP="002D62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2D" w:rsidRDefault="005817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96515"/>
      <w:docPartObj>
        <w:docPartGallery w:val="Page Numbers (Top of Page)"/>
        <w:docPartUnique/>
      </w:docPartObj>
    </w:sdtPr>
    <w:sdtContent>
      <w:p w:rsidR="00C01F1C" w:rsidRDefault="00C01F1C">
        <w:pPr>
          <w:pStyle w:val="Header"/>
          <w:jc w:val="right"/>
        </w:pPr>
        <w:fldSimple w:instr=" PAGE   \* MERGEFORMAT ">
          <w:r>
            <w:rPr>
              <w:noProof/>
            </w:rPr>
            <w:t>1</w:t>
          </w:r>
        </w:fldSimple>
      </w:p>
    </w:sdtContent>
  </w:sdt>
  <w:p w:rsidR="00F06098" w:rsidRDefault="00F0609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2D" w:rsidRDefault="005817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82D52"/>
    <w:multiLevelType w:val="hybridMultilevel"/>
    <w:tmpl w:val="81340AC4"/>
    <w:lvl w:ilvl="0" w:tplc="8BDE7002">
      <w:start w:val="1"/>
      <w:numFmt w:val="lowerLetter"/>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3AAC27AD"/>
    <w:multiLevelType w:val="hybridMultilevel"/>
    <w:tmpl w:val="6FD4B810"/>
    <w:lvl w:ilvl="0" w:tplc="A4B41A82">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40A436C"/>
    <w:multiLevelType w:val="hybridMultilevel"/>
    <w:tmpl w:val="A766A5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BE619D4"/>
    <w:multiLevelType w:val="hybridMultilevel"/>
    <w:tmpl w:val="B6E60E5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231587"/>
    <w:rsid w:val="00027FBC"/>
    <w:rsid w:val="00085318"/>
    <w:rsid w:val="000901A2"/>
    <w:rsid w:val="000E7710"/>
    <w:rsid w:val="000E7A20"/>
    <w:rsid w:val="00152ED1"/>
    <w:rsid w:val="00194C66"/>
    <w:rsid w:val="001D4F4C"/>
    <w:rsid w:val="00222377"/>
    <w:rsid w:val="00226039"/>
    <w:rsid w:val="00231587"/>
    <w:rsid w:val="00263E8B"/>
    <w:rsid w:val="00296750"/>
    <w:rsid w:val="002D624A"/>
    <w:rsid w:val="00305CA7"/>
    <w:rsid w:val="00333CEF"/>
    <w:rsid w:val="003429DF"/>
    <w:rsid w:val="003D7777"/>
    <w:rsid w:val="003F3974"/>
    <w:rsid w:val="00415E59"/>
    <w:rsid w:val="0042299F"/>
    <w:rsid w:val="004272DA"/>
    <w:rsid w:val="0042780D"/>
    <w:rsid w:val="00447CBE"/>
    <w:rsid w:val="00480CC7"/>
    <w:rsid w:val="0048699F"/>
    <w:rsid w:val="004D1A1C"/>
    <w:rsid w:val="004D759C"/>
    <w:rsid w:val="00516408"/>
    <w:rsid w:val="0054027D"/>
    <w:rsid w:val="0057023A"/>
    <w:rsid w:val="0057212F"/>
    <w:rsid w:val="0058172D"/>
    <w:rsid w:val="005E1BB5"/>
    <w:rsid w:val="005E787E"/>
    <w:rsid w:val="005F4715"/>
    <w:rsid w:val="00603A83"/>
    <w:rsid w:val="006A6D04"/>
    <w:rsid w:val="006E0536"/>
    <w:rsid w:val="006F78DA"/>
    <w:rsid w:val="0072692D"/>
    <w:rsid w:val="007319C6"/>
    <w:rsid w:val="007507CF"/>
    <w:rsid w:val="007828B4"/>
    <w:rsid w:val="00793E02"/>
    <w:rsid w:val="00806BD7"/>
    <w:rsid w:val="008230CA"/>
    <w:rsid w:val="0088593F"/>
    <w:rsid w:val="00906620"/>
    <w:rsid w:val="009123C0"/>
    <w:rsid w:val="00990AE4"/>
    <w:rsid w:val="0099780D"/>
    <w:rsid w:val="009D1BCF"/>
    <w:rsid w:val="00A47DFD"/>
    <w:rsid w:val="00A80EFD"/>
    <w:rsid w:val="00A941E8"/>
    <w:rsid w:val="00AB0D96"/>
    <w:rsid w:val="00AC0754"/>
    <w:rsid w:val="00AF5D5B"/>
    <w:rsid w:val="00B237DD"/>
    <w:rsid w:val="00B265AD"/>
    <w:rsid w:val="00B4440C"/>
    <w:rsid w:val="00B70B5C"/>
    <w:rsid w:val="00B72FF9"/>
    <w:rsid w:val="00B77185"/>
    <w:rsid w:val="00BA59B3"/>
    <w:rsid w:val="00BD0645"/>
    <w:rsid w:val="00BE0F71"/>
    <w:rsid w:val="00BE126E"/>
    <w:rsid w:val="00BE21A7"/>
    <w:rsid w:val="00BF0994"/>
    <w:rsid w:val="00BF1006"/>
    <w:rsid w:val="00BF571C"/>
    <w:rsid w:val="00C01F1C"/>
    <w:rsid w:val="00C17B3E"/>
    <w:rsid w:val="00C606FD"/>
    <w:rsid w:val="00C8147B"/>
    <w:rsid w:val="00C92BD0"/>
    <w:rsid w:val="00CA1E53"/>
    <w:rsid w:val="00CC7900"/>
    <w:rsid w:val="00CE69B8"/>
    <w:rsid w:val="00D67B04"/>
    <w:rsid w:val="00D77C8C"/>
    <w:rsid w:val="00DF5013"/>
    <w:rsid w:val="00DF6F65"/>
    <w:rsid w:val="00E12425"/>
    <w:rsid w:val="00E1327F"/>
    <w:rsid w:val="00E262BA"/>
    <w:rsid w:val="00E37F1E"/>
    <w:rsid w:val="00E44E26"/>
    <w:rsid w:val="00E63136"/>
    <w:rsid w:val="00E82CEE"/>
    <w:rsid w:val="00E84DD1"/>
    <w:rsid w:val="00E91BE7"/>
    <w:rsid w:val="00E94C7B"/>
    <w:rsid w:val="00EA55BA"/>
    <w:rsid w:val="00EC57FD"/>
    <w:rsid w:val="00EF4DAE"/>
    <w:rsid w:val="00EF5554"/>
    <w:rsid w:val="00EF68DF"/>
    <w:rsid w:val="00EF6A44"/>
    <w:rsid w:val="00F06098"/>
    <w:rsid w:val="00F11620"/>
    <w:rsid w:val="00F420A8"/>
    <w:rsid w:val="00F658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58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692D"/>
    <w:pPr>
      <w:ind w:left="720"/>
      <w:contextualSpacing/>
    </w:pPr>
  </w:style>
  <w:style w:type="paragraph" w:styleId="Header">
    <w:name w:val="header"/>
    <w:basedOn w:val="Normal"/>
    <w:link w:val="HeaderChar"/>
    <w:uiPriority w:val="99"/>
    <w:unhideWhenUsed/>
    <w:rsid w:val="002D62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2D624A"/>
    <w:rPr>
      <w:rFonts w:ascii="Calibri" w:eastAsia="Calibri" w:hAnsi="Calibri" w:cs="Times New Roman"/>
      <w:lang w:val="en-US"/>
    </w:rPr>
  </w:style>
  <w:style w:type="paragraph" w:styleId="Footer">
    <w:name w:val="footer"/>
    <w:basedOn w:val="Normal"/>
    <w:link w:val="FooterChar"/>
    <w:uiPriority w:val="99"/>
    <w:semiHidden/>
    <w:unhideWhenUsed/>
    <w:rsid w:val="002D624A"/>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2D624A"/>
    <w:rPr>
      <w:rFonts w:ascii="Calibri" w:eastAsia="Calibri" w:hAnsi="Calibri" w:cs="Times New Roman"/>
      <w:lang w:val="en-US"/>
    </w:rPr>
  </w:style>
  <w:style w:type="character" w:styleId="Hyperlink">
    <w:name w:val="Hyperlink"/>
    <w:basedOn w:val="DefaultParagraphFont"/>
    <w:uiPriority w:val="99"/>
    <w:semiHidden/>
    <w:rsid w:val="008230CA"/>
    <w:rPr>
      <w:rFonts w:cs="Times New Roman"/>
      <w:color w:val="0000FF"/>
      <w:u w:val="single"/>
    </w:rPr>
  </w:style>
  <w:style w:type="paragraph" w:styleId="BodyText">
    <w:name w:val="Body Text"/>
    <w:basedOn w:val="Normal"/>
    <w:link w:val="BodyTextChar"/>
    <w:rsid w:val="00B72FF9"/>
    <w:pPr>
      <w:spacing w:after="0" w:line="360" w:lineRule="auto"/>
    </w:pPr>
    <w:rPr>
      <w:rFonts w:ascii="Times New Roman" w:eastAsia="Times New Roman" w:hAnsi="Times New Roman"/>
      <w:sz w:val="24"/>
      <w:szCs w:val="24"/>
      <w:lang w:val="en-GB" w:eastAsia="en-GB"/>
    </w:rPr>
  </w:style>
  <w:style w:type="character" w:customStyle="1" w:styleId="BodyTextChar">
    <w:name w:val="Body Text Char"/>
    <w:basedOn w:val="DefaultParagraphFont"/>
    <w:link w:val="BodyText"/>
    <w:rsid w:val="00B72FF9"/>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453</TotalTime>
  <Pages>21</Pages>
  <Words>5820</Words>
  <Characters>31432</Characters>
  <Application>Microsoft Office Word</Application>
  <DocSecurity>0</DocSecurity>
  <Lines>261</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55</cp:revision>
  <dcterms:created xsi:type="dcterms:W3CDTF">2010-04-26T13:48:00Z</dcterms:created>
  <dcterms:modified xsi:type="dcterms:W3CDTF">2010-04-30T14:21:00Z</dcterms:modified>
</cp:coreProperties>
</file>